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57FE9" w14:textId="77777777" w:rsidR="006A6645" w:rsidRPr="006A6645" w:rsidRDefault="00FD3465" w:rsidP="00E21A53">
      <w:pPr>
        <w:autoSpaceDE w:val="0"/>
        <w:autoSpaceDN w:val="0"/>
        <w:adjustRightInd w:val="0"/>
        <w:spacing w:after="0" w:line="240" w:lineRule="auto"/>
        <w:rPr>
          <w:b/>
          <w:sz w:val="72"/>
          <w:szCs w:val="72"/>
        </w:rPr>
      </w:pPr>
      <w:bookmarkStart w:id="0" w:name="_GoBack"/>
      <w:bookmarkEnd w:id="0"/>
      <w:r w:rsidRPr="006A6645">
        <w:rPr>
          <w:b/>
          <w:sz w:val="72"/>
          <w:szCs w:val="72"/>
        </w:rPr>
        <w:t xml:space="preserve">Oil &amp; Gas Operations: </w:t>
      </w:r>
    </w:p>
    <w:p w14:paraId="2498D414" w14:textId="77777777" w:rsidR="00E56398" w:rsidRPr="006A6645" w:rsidRDefault="00FD3465" w:rsidP="00E21A53">
      <w:pPr>
        <w:autoSpaceDE w:val="0"/>
        <w:autoSpaceDN w:val="0"/>
        <w:adjustRightInd w:val="0"/>
        <w:spacing w:after="0" w:line="240" w:lineRule="auto"/>
        <w:rPr>
          <w:sz w:val="72"/>
          <w:szCs w:val="72"/>
        </w:rPr>
      </w:pPr>
      <w:r w:rsidRPr="006A6645">
        <w:rPr>
          <w:sz w:val="72"/>
          <w:szCs w:val="72"/>
        </w:rPr>
        <w:t xml:space="preserve">Creating Successful Water Policies </w:t>
      </w:r>
      <w:r w:rsidR="006A6645">
        <w:rPr>
          <w:sz w:val="72"/>
          <w:szCs w:val="72"/>
        </w:rPr>
        <w:t>in Colorado</w:t>
      </w:r>
    </w:p>
    <w:p w14:paraId="7E37AD36" w14:textId="5C58E6E5" w:rsidR="00B67571" w:rsidRDefault="002A1118" w:rsidP="00E21A53">
      <w:pPr>
        <w:autoSpaceDE w:val="0"/>
        <w:autoSpaceDN w:val="0"/>
        <w:adjustRightInd w:val="0"/>
        <w:spacing w:after="0" w:line="240" w:lineRule="auto"/>
        <w:rPr>
          <w:sz w:val="40"/>
          <w:szCs w:val="40"/>
        </w:rPr>
      </w:pPr>
      <w:r>
        <w:rPr>
          <w:sz w:val="40"/>
          <w:szCs w:val="40"/>
        </w:rPr>
        <w:t>Craftin</w:t>
      </w:r>
      <w:r w:rsidR="004071A2">
        <w:rPr>
          <w:sz w:val="40"/>
          <w:szCs w:val="40"/>
        </w:rPr>
        <w:t>g a</w:t>
      </w:r>
      <w:r w:rsidR="00E56398">
        <w:rPr>
          <w:sz w:val="40"/>
          <w:szCs w:val="40"/>
        </w:rPr>
        <w:t xml:space="preserve"> Fact Sheet on </w:t>
      </w:r>
      <w:r w:rsidR="00FD3465" w:rsidRPr="006A6645">
        <w:rPr>
          <w:sz w:val="40"/>
          <w:szCs w:val="40"/>
        </w:rPr>
        <w:t xml:space="preserve">State </w:t>
      </w:r>
      <w:r w:rsidR="006A6645">
        <w:rPr>
          <w:sz w:val="40"/>
          <w:szCs w:val="40"/>
        </w:rPr>
        <w:t xml:space="preserve">Laws Regulating Life </w:t>
      </w:r>
      <w:r w:rsidR="00FD3465" w:rsidRPr="006A6645">
        <w:rPr>
          <w:sz w:val="40"/>
          <w:szCs w:val="40"/>
        </w:rPr>
        <w:t>Cycle of Water in Oil and Gas Facilities</w:t>
      </w:r>
      <w:r w:rsidR="00B67571">
        <w:rPr>
          <w:rStyle w:val="FootnoteReference"/>
          <w:sz w:val="40"/>
          <w:szCs w:val="40"/>
        </w:rPr>
        <w:footnoteReference w:id="1"/>
      </w:r>
      <w:r w:rsidR="00FD3465" w:rsidRPr="006A6645">
        <w:rPr>
          <w:sz w:val="40"/>
          <w:szCs w:val="40"/>
        </w:rPr>
        <w:t xml:space="preserve"> </w:t>
      </w:r>
    </w:p>
    <w:p w14:paraId="050FB78E" w14:textId="77777777" w:rsidR="00E56398" w:rsidRDefault="00E56398" w:rsidP="00E21A53">
      <w:pPr>
        <w:autoSpaceDE w:val="0"/>
        <w:autoSpaceDN w:val="0"/>
        <w:adjustRightInd w:val="0"/>
        <w:spacing w:after="0" w:line="240" w:lineRule="auto"/>
        <w:rPr>
          <w:sz w:val="40"/>
          <w:szCs w:val="40"/>
        </w:rPr>
      </w:pPr>
    </w:p>
    <w:p w14:paraId="47017C81" w14:textId="73CDB1A6" w:rsidR="00E56398" w:rsidRPr="00E56398" w:rsidRDefault="005F4723" w:rsidP="00E56398">
      <w:pPr>
        <w:autoSpaceDE w:val="0"/>
        <w:autoSpaceDN w:val="0"/>
        <w:adjustRightInd w:val="0"/>
        <w:spacing w:after="0" w:line="240" w:lineRule="auto"/>
        <w:jc w:val="center"/>
        <w:rPr>
          <w:sz w:val="28"/>
          <w:szCs w:val="28"/>
        </w:rPr>
      </w:pPr>
      <w:r>
        <w:rPr>
          <w:sz w:val="28"/>
          <w:szCs w:val="28"/>
        </w:rPr>
        <w:t>April, 2016</w:t>
      </w:r>
    </w:p>
    <w:p w14:paraId="1F124A5D" w14:textId="77777777" w:rsidR="00E21A53" w:rsidRPr="006A6645" w:rsidRDefault="00E21A53" w:rsidP="00E21A53">
      <w:pPr>
        <w:autoSpaceDE w:val="0"/>
        <w:autoSpaceDN w:val="0"/>
        <w:adjustRightInd w:val="0"/>
        <w:spacing w:after="0" w:line="240" w:lineRule="auto"/>
        <w:rPr>
          <w:rFonts w:cs="ArialMT"/>
        </w:rPr>
      </w:pPr>
    </w:p>
    <w:p w14:paraId="1BBBA209" w14:textId="77777777" w:rsidR="006A6645" w:rsidRDefault="006A6645" w:rsidP="00E21A53">
      <w:pPr>
        <w:autoSpaceDE w:val="0"/>
        <w:autoSpaceDN w:val="0"/>
        <w:adjustRightInd w:val="0"/>
        <w:spacing w:after="0" w:line="240" w:lineRule="auto"/>
        <w:rPr>
          <w:rFonts w:cs="ArialMT"/>
          <w:b/>
          <w:sz w:val="36"/>
          <w:szCs w:val="36"/>
        </w:rPr>
      </w:pPr>
    </w:p>
    <w:p w14:paraId="0843FB5B" w14:textId="77777777" w:rsidR="00E21A53" w:rsidRPr="006A6645" w:rsidRDefault="00E21A53" w:rsidP="009946A6">
      <w:pPr>
        <w:shd w:val="clear" w:color="auto" w:fill="E2EFD9" w:themeFill="accent6" w:themeFillTint="33"/>
        <w:autoSpaceDE w:val="0"/>
        <w:autoSpaceDN w:val="0"/>
        <w:adjustRightInd w:val="0"/>
        <w:spacing w:after="0" w:line="240" w:lineRule="auto"/>
        <w:jc w:val="center"/>
        <w:rPr>
          <w:rFonts w:cs="ArialMT"/>
          <w:sz w:val="36"/>
          <w:szCs w:val="36"/>
        </w:rPr>
      </w:pPr>
      <w:r w:rsidRPr="006A6645">
        <w:rPr>
          <w:rFonts w:cs="ArialMT"/>
          <w:b/>
          <w:sz w:val="36"/>
          <w:szCs w:val="36"/>
        </w:rPr>
        <w:t>INTRODUCTION</w:t>
      </w:r>
    </w:p>
    <w:p w14:paraId="330E7B7F" w14:textId="77777777" w:rsidR="00E56398" w:rsidRDefault="00E56398" w:rsidP="006A6645">
      <w:pPr>
        <w:autoSpaceDE w:val="0"/>
        <w:autoSpaceDN w:val="0"/>
        <w:adjustRightInd w:val="0"/>
        <w:spacing w:after="0" w:line="276" w:lineRule="auto"/>
        <w:rPr>
          <w:rFonts w:cs="ArialMT"/>
          <w:sz w:val="24"/>
          <w:szCs w:val="24"/>
        </w:rPr>
      </w:pPr>
    </w:p>
    <w:p w14:paraId="4DA47BC5" w14:textId="470E9694" w:rsidR="00B27B01" w:rsidRPr="006A6645" w:rsidRDefault="00E21A53" w:rsidP="006A6645">
      <w:pPr>
        <w:autoSpaceDE w:val="0"/>
        <w:autoSpaceDN w:val="0"/>
        <w:adjustRightInd w:val="0"/>
        <w:spacing w:after="0" w:line="276" w:lineRule="auto"/>
        <w:rPr>
          <w:rFonts w:cs="ArialMT"/>
          <w:sz w:val="24"/>
          <w:szCs w:val="24"/>
        </w:rPr>
      </w:pPr>
      <w:r w:rsidRPr="006A6645">
        <w:rPr>
          <w:rFonts w:cs="ArialMT"/>
          <w:sz w:val="24"/>
          <w:szCs w:val="24"/>
        </w:rPr>
        <w:t xml:space="preserve">The rapid increase in oil and gas wells and their placement in areas of urban and suburban development </w:t>
      </w:r>
      <w:r w:rsidR="00876B77" w:rsidRPr="006A6645">
        <w:rPr>
          <w:rFonts w:cs="ArialMT"/>
          <w:sz w:val="24"/>
          <w:szCs w:val="24"/>
        </w:rPr>
        <w:t>have</w:t>
      </w:r>
      <w:r w:rsidRPr="006A6645">
        <w:rPr>
          <w:rFonts w:cs="ArialMT"/>
          <w:sz w:val="24"/>
          <w:szCs w:val="24"/>
        </w:rPr>
        <w:t xml:space="preserve"> intensified concern for public health and environmental impacts of oil and gas development. In some states, changes in law and regulation have paralleled the </w:t>
      </w:r>
      <w:r w:rsidR="00B27B01" w:rsidRPr="006A6645">
        <w:rPr>
          <w:rFonts w:cs="ArialMT"/>
          <w:sz w:val="24"/>
          <w:szCs w:val="24"/>
        </w:rPr>
        <w:t>rapid expansion of development.  In some</w:t>
      </w:r>
      <w:r w:rsidR="00190D3E" w:rsidRPr="006A6645">
        <w:rPr>
          <w:rFonts w:cs="ArialMT"/>
          <w:sz w:val="24"/>
          <w:szCs w:val="24"/>
        </w:rPr>
        <w:t xml:space="preserve"> states, policy lags behind industry</w:t>
      </w:r>
      <w:r w:rsidR="00B87D2F">
        <w:rPr>
          <w:rFonts w:cs="ArialMT"/>
          <w:sz w:val="24"/>
          <w:szCs w:val="24"/>
        </w:rPr>
        <w:t>,</w:t>
      </w:r>
      <w:r w:rsidR="00190D3E" w:rsidRPr="006A6645">
        <w:rPr>
          <w:rFonts w:cs="ArialMT"/>
          <w:sz w:val="24"/>
          <w:szCs w:val="24"/>
        </w:rPr>
        <w:t xml:space="preserve"> putting the environment and public health at risk. </w:t>
      </w:r>
    </w:p>
    <w:p w14:paraId="3A2D1D18" w14:textId="77777777" w:rsidR="009946A6" w:rsidRDefault="0039524B" w:rsidP="006A6645">
      <w:pPr>
        <w:autoSpaceDE w:val="0"/>
        <w:autoSpaceDN w:val="0"/>
        <w:adjustRightInd w:val="0"/>
        <w:spacing w:after="0" w:line="276" w:lineRule="auto"/>
        <w:rPr>
          <w:rFonts w:cs="ArialMT"/>
          <w:sz w:val="24"/>
          <w:szCs w:val="24"/>
        </w:rPr>
      </w:pPr>
      <w:r>
        <w:rPr>
          <w:rFonts w:cs="ArialMT"/>
          <w:noProof/>
          <w:sz w:val="24"/>
          <w:szCs w:val="24"/>
        </w:rPr>
        <mc:AlternateContent>
          <mc:Choice Requires="wps">
            <w:drawing>
              <wp:anchor distT="0" distB="0" distL="114300" distR="114300" simplePos="0" relativeHeight="251659264" behindDoc="0" locked="0" layoutInCell="1" allowOverlap="1" wp14:anchorId="69FEDF24" wp14:editId="71C35180">
                <wp:simplePos x="0" y="0"/>
                <wp:positionH relativeFrom="column">
                  <wp:posOffset>4091940</wp:posOffset>
                </wp:positionH>
                <wp:positionV relativeFrom="paragraph">
                  <wp:posOffset>6985</wp:posOffset>
                </wp:positionV>
                <wp:extent cx="2522220" cy="1752600"/>
                <wp:effectExtent l="0" t="0" r="1143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2220" cy="1752600"/>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448D3" w14:textId="77777777" w:rsidR="00B67571" w:rsidRPr="009946A6" w:rsidRDefault="00B67571" w:rsidP="009946A6">
                            <w:pPr>
                              <w:autoSpaceDE w:val="0"/>
                              <w:autoSpaceDN w:val="0"/>
                              <w:adjustRightInd w:val="0"/>
                              <w:spacing w:after="0" w:line="240" w:lineRule="auto"/>
                              <w:rPr>
                                <w:rFonts w:ascii="ACaslon-Italic" w:hAnsi="ACaslon-Italic" w:cs="ACaslon-Italic"/>
                                <w:i/>
                                <w:iCs/>
                                <w:color w:val="121212"/>
                                <w:sz w:val="23"/>
                                <w:szCs w:val="23"/>
                              </w:rPr>
                            </w:pPr>
                            <w:r>
                              <w:rPr>
                                <w:rFonts w:ascii="ACaslon-Italic" w:hAnsi="ACaslon-Italic" w:cs="ACaslon-Italic"/>
                                <w:i/>
                                <w:iCs/>
                                <w:color w:val="121212"/>
                                <w:sz w:val="23"/>
                                <w:szCs w:val="23"/>
                              </w:rPr>
                              <w:t xml:space="preserve">This publication gives a brief description of the types of state laws that regulate water monitoring and tracking in oil and gas operations.  It also provides examples of policies that Colorado could adopt to improve life cycle analysis and suggests recommendations for drafting such policies based on best practices from other states.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322.2pt;margin-top:.55pt;width:198.6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" fillcolor="#e7e6e6 [3214]" strokeweight=".5pt">
                <v:path arrowok="t"/>
                <v:textbox>
                  <w:txbxContent>
                    <w:p w14:paraId="34D448D3" w14:textId="77777777" w:rsidR="00B67571" w:rsidRPr="009946A6" w:rsidRDefault="00B67571" w:rsidP="009946A6">
                      <w:pPr>
                        <w:autoSpaceDE w:val="0"/>
                        <w:autoSpaceDN w:val="0"/>
                        <w:adjustRightInd w:val="0"/>
                        <w:spacing w:after="0" w:line="240" w:lineRule="auto"/>
                        <w:rPr>
                          <w:rFonts w:ascii="ACaslon-Italic" w:hAnsi="ACaslon-Italic" w:cs="ACaslon-Italic"/>
                          <w:i/>
                          <w:iCs/>
                          <w:color w:val="121212"/>
                          <w:sz w:val="23"/>
                          <w:szCs w:val="23"/>
                        </w:rPr>
                      </w:pPr>
                      <w:r>
                        <w:rPr>
                          <w:rFonts w:ascii="ACaslon-Italic" w:hAnsi="ACaslon-Italic" w:cs="ACaslon-Italic"/>
                          <w:i/>
                          <w:iCs/>
                          <w:color w:val="121212"/>
                          <w:sz w:val="23"/>
                          <w:szCs w:val="23"/>
                        </w:rPr>
                        <w:t xml:space="preserve">This publication gives a brief description of the types of state laws that regulate water monitoring and tracking in oil and gas operations.  It also provides examples of policies that Colorado could adopt to improve life cycle analysis and suggests recommendations for drafting such policies based on best practices from other states. </w:t>
                      </w:r>
                    </w:p>
                  </w:txbxContent>
                </v:textbox>
                <w10:wrap type="square"/>
              </v:shape>
            </w:pict>
          </mc:Fallback>
        </mc:AlternateContent>
      </w:r>
    </w:p>
    <w:p w14:paraId="6FC1E41A" w14:textId="77777777" w:rsidR="00B27B01" w:rsidRPr="006A6645" w:rsidRDefault="00190D3E" w:rsidP="006A6645">
      <w:pPr>
        <w:autoSpaceDE w:val="0"/>
        <w:autoSpaceDN w:val="0"/>
        <w:adjustRightInd w:val="0"/>
        <w:spacing w:after="0" w:line="276" w:lineRule="auto"/>
        <w:rPr>
          <w:rFonts w:cs="ArialMT"/>
          <w:sz w:val="24"/>
          <w:szCs w:val="24"/>
        </w:rPr>
      </w:pPr>
      <w:r w:rsidRPr="006A6645">
        <w:rPr>
          <w:rFonts w:cs="ArialMT"/>
          <w:sz w:val="24"/>
          <w:szCs w:val="24"/>
        </w:rPr>
        <w:t>In response to</w:t>
      </w:r>
      <w:r w:rsidR="00E21A53" w:rsidRPr="006A6645">
        <w:rPr>
          <w:rFonts w:cs="ArialMT"/>
          <w:sz w:val="24"/>
          <w:szCs w:val="24"/>
        </w:rPr>
        <w:t xml:space="preserve"> increased development and concern for health and environmental impacts, the </w:t>
      </w:r>
      <w:proofErr w:type="spellStart"/>
      <w:r w:rsidR="00B27B01" w:rsidRPr="006A6645">
        <w:rPr>
          <w:rFonts w:cs="ArialMT"/>
          <w:sz w:val="24"/>
          <w:szCs w:val="24"/>
        </w:rPr>
        <w:t>LawAtlas</w:t>
      </w:r>
      <w:proofErr w:type="spellEnd"/>
      <w:r w:rsidR="00B27B01" w:rsidRPr="006A6645">
        <w:rPr>
          <w:rFonts w:cs="ArialMT"/>
          <w:sz w:val="24"/>
          <w:szCs w:val="24"/>
        </w:rPr>
        <w:t xml:space="preserve"> Database provides policymakers, industry, watchdog groups, academics and regulators a snapshot in time of federal, state and local law and regulations around water and air quality </w:t>
      </w:r>
      <w:r w:rsidRPr="006A6645">
        <w:rPr>
          <w:rFonts w:cs="ArialMT"/>
          <w:sz w:val="24"/>
          <w:szCs w:val="24"/>
        </w:rPr>
        <w:t xml:space="preserve">protection.  The goal of this comparative law database </w:t>
      </w:r>
      <w:r w:rsidR="00B27B01" w:rsidRPr="006A6645">
        <w:rPr>
          <w:rFonts w:cs="ArialMT"/>
          <w:sz w:val="24"/>
          <w:szCs w:val="24"/>
        </w:rPr>
        <w:t>is to provide information to decision makers and citizens interested in public health</w:t>
      </w:r>
      <w:r w:rsidR="00FD3465" w:rsidRPr="006A6645">
        <w:rPr>
          <w:rFonts w:cs="ArialMT"/>
          <w:sz w:val="24"/>
          <w:szCs w:val="24"/>
        </w:rPr>
        <w:t>, energy</w:t>
      </w:r>
      <w:r w:rsidR="00B27B01" w:rsidRPr="006A6645">
        <w:rPr>
          <w:rFonts w:cs="ArialMT"/>
          <w:sz w:val="24"/>
          <w:szCs w:val="24"/>
        </w:rPr>
        <w:t xml:space="preserve"> </w:t>
      </w:r>
      <w:r w:rsidR="00FD3465" w:rsidRPr="006A6645">
        <w:rPr>
          <w:rFonts w:cs="ArialMT"/>
          <w:sz w:val="24"/>
          <w:szCs w:val="24"/>
        </w:rPr>
        <w:t xml:space="preserve">and environmental </w:t>
      </w:r>
      <w:r w:rsidR="00B27B01" w:rsidRPr="006A6645">
        <w:rPr>
          <w:rFonts w:cs="ArialMT"/>
          <w:sz w:val="24"/>
          <w:szCs w:val="24"/>
        </w:rPr>
        <w:t>policy and law.</w:t>
      </w:r>
    </w:p>
    <w:p w14:paraId="7C58B719" w14:textId="77777777" w:rsidR="00E21A53" w:rsidRPr="006A6645" w:rsidRDefault="00E21A53" w:rsidP="006A6645">
      <w:pPr>
        <w:autoSpaceDE w:val="0"/>
        <w:autoSpaceDN w:val="0"/>
        <w:adjustRightInd w:val="0"/>
        <w:spacing w:after="0" w:line="276" w:lineRule="auto"/>
        <w:rPr>
          <w:rFonts w:cs="ArialMT"/>
          <w:sz w:val="24"/>
          <w:szCs w:val="24"/>
        </w:rPr>
      </w:pPr>
    </w:p>
    <w:p w14:paraId="72752B72" w14:textId="22B1E1A3" w:rsidR="009946A6" w:rsidRDefault="00190D3E" w:rsidP="009946A6">
      <w:pPr>
        <w:autoSpaceDE w:val="0"/>
        <w:autoSpaceDN w:val="0"/>
        <w:adjustRightInd w:val="0"/>
        <w:spacing w:after="0" w:line="276" w:lineRule="auto"/>
        <w:rPr>
          <w:rFonts w:cs="ArialMT"/>
          <w:sz w:val="24"/>
          <w:szCs w:val="24"/>
        </w:rPr>
      </w:pPr>
      <w:r w:rsidRPr="006A6645">
        <w:rPr>
          <w:rFonts w:cs="ArialMT"/>
          <w:sz w:val="24"/>
          <w:szCs w:val="24"/>
        </w:rPr>
        <w:t xml:space="preserve">This </w:t>
      </w:r>
      <w:r w:rsidR="004071A2" w:rsidRPr="00E41D0C">
        <w:rPr>
          <w:rFonts w:cs="ArialMT"/>
          <w:sz w:val="24"/>
          <w:szCs w:val="24"/>
        </w:rPr>
        <w:t>factsheet uses</w:t>
      </w:r>
      <w:r w:rsidRPr="006A6645">
        <w:rPr>
          <w:rFonts w:cs="ArialMT"/>
          <w:sz w:val="24"/>
          <w:szCs w:val="24"/>
        </w:rPr>
        <w:t xml:space="preserve"> Colorado as a case study to demonstrate how the </w:t>
      </w:r>
      <w:proofErr w:type="spellStart"/>
      <w:r w:rsidRPr="006A6645">
        <w:rPr>
          <w:rFonts w:cs="ArialMT"/>
          <w:sz w:val="24"/>
          <w:szCs w:val="24"/>
        </w:rPr>
        <w:t>LawAtlas</w:t>
      </w:r>
      <w:proofErr w:type="spellEnd"/>
      <w:r w:rsidRPr="006A6645">
        <w:rPr>
          <w:rFonts w:cs="ArialMT"/>
          <w:sz w:val="24"/>
          <w:szCs w:val="24"/>
        </w:rPr>
        <w:t xml:space="preserve"> database can be used to analyze and disseminate information and </w:t>
      </w:r>
      <w:r w:rsidR="00E41D0C">
        <w:rPr>
          <w:rFonts w:cs="ArialMT"/>
          <w:sz w:val="24"/>
          <w:szCs w:val="24"/>
        </w:rPr>
        <w:t xml:space="preserve">help </w:t>
      </w:r>
      <w:r w:rsidRPr="006A6645">
        <w:rPr>
          <w:rFonts w:cs="ArialMT"/>
          <w:sz w:val="24"/>
          <w:szCs w:val="24"/>
        </w:rPr>
        <w:t xml:space="preserve">develop evidence-based policy.  </w:t>
      </w:r>
    </w:p>
    <w:p w14:paraId="1410ADE0" w14:textId="77777777" w:rsidR="00E56398" w:rsidRDefault="00E56398" w:rsidP="009946A6">
      <w:pPr>
        <w:autoSpaceDE w:val="0"/>
        <w:autoSpaceDN w:val="0"/>
        <w:adjustRightInd w:val="0"/>
        <w:spacing w:after="0" w:line="276" w:lineRule="auto"/>
        <w:rPr>
          <w:rFonts w:cs="ArialMT"/>
          <w:sz w:val="24"/>
          <w:szCs w:val="24"/>
        </w:rPr>
      </w:pPr>
    </w:p>
    <w:p w14:paraId="5EEB2EC8" w14:textId="77777777" w:rsidR="00E56398" w:rsidRDefault="00E56398" w:rsidP="009946A6">
      <w:pPr>
        <w:autoSpaceDE w:val="0"/>
        <w:autoSpaceDN w:val="0"/>
        <w:adjustRightInd w:val="0"/>
        <w:spacing w:after="0" w:line="276" w:lineRule="auto"/>
        <w:rPr>
          <w:rFonts w:cs="ArialMT"/>
          <w:sz w:val="24"/>
          <w:szCs w:val="24"/>
        </w:rPr>
      </w:pPr>
    </w:p>
    <w:p w14:paraId="7F6EA8A3" w14:textId="77777777" w:rsidR="00E56398" w:rsidRDefault="00E56398" w:rsidP="009946A6">
      <w:pPr>
        <w:autoSpaceDE w:val="0"/>
        <w:autoSpaceDN w:val="0"/>
        <w:adjustRightInd w:val="0"/>
        <w:spacing w:after="0" w:line="276" w:lineRule="auto"/>
        <w:rPr>
          <w:rFonts w:cs="ArialMT"/>
          <w:sz w:val="24"/>
          <w:szCs w:val="24"/>
        </w:rPr>
      </w:pPr>
    </w:p>
    <w:p w14:paraId="53486A54" w14:textId="77777777" w:rsidR="0031104F" w:rsidRPr="009946A6" w:rsidRDefault="009946A6" w:rsidP="009946A6">
      <w:pPr>
        <w:shd w:val="clear" w:color="auto" w:fill="E2EFD9" w:themeFill="accent6" w:themeFillTint="33"/>
        <w:autoSpaceDE w:val="0"/>
        <w:autoSpaceDN w:val="0"/>
        <w:adjustRightInd w:val="0"/>
        <w:spacing w:after="0" w:line="276" w:lineRule="auto"/>
        <w:jc w:val="center"/>
        <w:rPr>
          <w:rFonts w:cs="ArialMT"/>
          <w:sz w:val="24"/>
          <w:szCs w:val="24"/>
        </w:rPr>
      </w:pPr>
      <w:r>
        <w:rPr>
          <w:b/>
          <w:sz w:val="36"/>
          <w:szCs w:val="36"/>
        </w:rPr>
        <w:t>PROBLEM STATEMENT</w:t>
      </w:r>
    </w:p>
    <w:p w14:paraId="1C23EEC3" w14:textId="77777777" w:rsidR="00E56398" w:rsidRDefault="00E56398" w:rsidP="006A6645">
      <w:pPr>
        <w:pStyle w:val="Normal1"/>
        <w:spacing w:after="0" w:line="276" w:lineRule="auto"/>
        <w:rPr>
          <w:rFonts w:asciiTheme="minorHAnsi" w:hAnsiTheme="minorHAnsi"/>
          <w:sz w:val="24"/>
          <w:szCs w:val="24"/>
        </w:rPr>
      </w:pPr>
    </w:p>
    <w:p w14:paraId="5EEA05A5" w14:textId="4587DEB1" w:rsidR="004071A2" w:rsidRDefault="0031104F" w:rsidP="006A6645">
      <w:pPr>
        <w:pStyle w:val="Normal1"/>
        <w:spacing w:after="0" w:line="276" w:lineRule="auto"/>
        <w:rPr>
          <w:rFonts w:asciiTheme="minorHAnsi" w:hAnsiTheme="minorHAnsi"/>
          <w:sz w:val="24"/>
          <w:szCs w:val="24"/>
        </w:rPr>
      </w:pPr>
      <w:r w:rsidRPr="006A6645" w:rsidDel="004071A2">
        <w:rPr>
          <w:rFonts w:asciiTheme="minorHAnsi" w:hAnsiTheme="minorHAnsi"/>
          <w:sz w:val="24"/>
          <w:szCs w:val="24"/>
        </w:rPr>
        <w:t xml:space="preserve">Colorado lacks the ability to track the </w:t>
      </w:r>
      <w:r w:rsidR="009D7C8D" w:rsidRPr="006A6645" w:rsidDel="004071A2">
        <w:rPr>
          <w:rFonts w:asciiTheme="minorHAnsi" w:hAnsiTheme="minorHAnsi"/>
          <w:sz w:val="24"/>
          <w:szCs w:val="24"/>
        </w:rPr>
        <w:t>“</w:t>
      </w:r>
      <w:r w:rsidRPr="006A6645" w:rsidDel="004071A2">
        <w:rPr>
          <w:rFonts w:asciiTheme="minorHAnsi" w:hAnsiTheme="minorHAnsi"/>
          <w:sz w:val="24"/>
          <w:szCs w:val="24"/>
        </w:rPr>
        <w:t>life cycle</w:t>
      </w:r>
      <w:r w:rsidR="009D7C8D" w:rsidRPr="006A6645" w:rsidDel="004071A2">
        <w:rPr>
          <w:rFonts w:asciiTheme="minorHAnsi" w:hAnsiTheme="minorHAnsi"/>
          <w:sz w:val="24"/>
          <w:szCs w:val="24"/>
        </w:rPr>
        <w:t>”</w:t>
      </w:r>
      <w:r w:rsidRPr="006A6645" w:rsidDel="004071A2">
        <w:rPr>
          <w:rFonts w:asciiTheme="minorHAnsi" w:hAnsiTheme="minorHAnsi"/>
          <w:sz w:val="24"/>
          <w:szCs w:val="24"/>
        </w:rPr>
        <w:t xml:space="preserve"> of </w:t>
      </w:r>
      <w:r w:rsidR="009D7C8D" w:rsidRPr="006A6645" w:rsidDel="004071A2">
        <w:rPr>
          <w:rFonts w:asciiTheme="minorHAnsi" w:hAnsiTheme="minorHAnsi"/>
          <w:sz w:val="24"/>
          <w:szCs w:val="24"/>
        </w:rPr>
        <w:t xml:space="preserve">surface or ground </w:t>
      </w:r>
      <w:r w:rsidRPr="006A6645" w:rsidDel="004071A2">
        <w:rPr>
          <w:rFonts w:asciiTheme="minorHAnsi" w:hAnsiTheme="minorHAnsi"/>
          <w:sz w:val="24"/>
          <w:szCs w:val="24"/>
        </w:rPr>
        <w:t>water usage in oil and gas operations.</w:t>
      </w:r>
      <w:r w:rsidR="009D7C8D" w:rsidRPr="006A6645" w:rsidDel="004071A2">
        <w:rPr>
          <w:rFonts w:asciiTheme="minorHAnsi" w:hAnsiTheme="minorHAnsi"/>
          <w:sz w:val="24"/>
          <w:szCs w:val="24"/>
        </w:rPr>
        <w:t xml:space="preserve"> </w:t>
      </w:r>
      <w:r w:rsidR="009D7C8D" w:rsidRPr="006A6645">
        <w:rPr>
          <w:rFonts w:asciiTheme="minorHAnsi" w:hAnsiTheme="minorHAnsi"/>
          <w:sz w:val="24"/>
          <w:szCs w:val="24"/>
        </w:rPr>
        <w:t xml:space="preserve">The “life cycle” of water in oil and gas operations </w:t>
      </w:r>
      <w:r w:rsidR="009D7C8D" w:rsidRPr="006A6645">
        <w:rPr>
          <w:rFonts w:asciiTheme="minorHAnsi" w:hAnsiTheme="minorHAnsi" w:cs="Arial"/>
          <w:color w:val="252525"/>
          <w:sz w:val="24"/>
          <w:szCs w:val="24"/>
          <w:shd w:val="clear" w:color="auto" w:fill="FFFFFF"/>
        </w:rPr>
        <w:t>describes the use of water in the various stages of operations and may include: exploration and production, drilling, hydraulic fracturing, enhanced recovery, injection, re-use or recycling, storage, discharge</w:t>
      </w:r>
      <w:r w:rsidR="0008731E">
        <w:rPr>
          <w:rFonts w:asciiTheme="minorHAnsi" w:hAnsiTheme="minorHAnsi" w:cs="Arial"/>
          <w:color w:val="252525"/>
          <w:sz w:val="24"/>
          <w:szCs w:val="24"/>
          <w:shd w:val="clear" w:color="auto" w:fill="FFFFFF"/>
        </w:rPr>
        <w:t>,</w:t>
      </w:r>
      <w:r w:rsidR="009D7C8D" w:rsidRPr="006A6645">
        <w:rPr>
          <w:rFonts w:asciiTheme="minorHAnsi" w:hAnsiTheme="minorHAnsi" w:cs="Arial"/>
          <w:color w:val="252525"/>
          <w:sz w:val="24"/>
          <w:szCs w:val="24"/>
          <w:shd w:val="clear" w:color="auto" w:fill="FFFFFF"/>
        </w:rPr>
        <w:t xml:space="preserve"> and disposal. </w:t>
      </w:r>
      <w:r w:rsidR="001E2572">
        <w:rPr>
          <w:rFonts w:asciiTheme="minorHAnsi" w:hAnsiTheme="minorHAnsi"/>
          <w:sz w:val="24"/>
          <w:szCs w:val="24"/>
        </w:rPr>
        <w:t>Yet, u</w:t>
      </w:r>
      <w:r w:rsidR="009D7C8D" w:rsidRPr="006A6645">
        <w:rPr>
          <w:rFonts w:asciiTheme="minorHAnsi" w:hAnsiTheme="minorHAnsi"/>
          <w:sz w:val="24"/>
          <w:szCs w:val="24"/>
        </w:rPr>
        <w:t>nderstanding the life cycle of water is important to water efficiencies</w:t>
      </w:r>
      <w:r w:rsidR="004071A2">
        <w:rPr>
          <w:rFonts w:asciiTheme="minorHAnsi" w:hAnsiTheme="minorHAnsi"/>
          <w:sz w:val="24"/>
          <w:szCs w:val="24"/>
        </w:rPr>
        <w:t xml:space="preserve"> and to protecting water </w:t>
      </w:r>
      <w:r w:rsidR="009D7C8D" w:rsidRPr="006A6645">
        <w:rPr>
          <w:rFonts w:asciiTheme="minorHAnsi" w:hAnsiTheme="minorHAnsi"/>
          <w:sz w:val="24"/>
          <w:szCs w:val="24"/>
        </w:rPr>
        <w:t xml:space="preserve">quality and quantity. </w:t>
      </w:r>
      <w:r w:rsidRPr="006A6645">
        <w:rPr>
          <w:rFonts w:asciiTheme="minorHAnsi" w:hAnsiTheme="minorHAnsi"/>
          <w:sz w:val="24"/>
          <w:szCs w:val="24"/>
        </w:rPr>
        <w:t>The timing of water use and where it is being used can have significant local and regional effects.</w:t>
      </w:r>
      <w:r w:rsidR="004071A2">
        <w:rPr>
          <w:rFonts w:asciiTheme="minorHAnsi" w:hAnsiTheme="minorHAnsi"/>
          <w:sz w:val="24"/>
          <w:szCs w:val="24"/>
        </w:rPr>
        <w:t xml:space="preserve">  </w:t>
      </w:r>
    </w:p>
    <w:p w14:paraId="52E76647" w14:textId="77777777" w:rsidR="00E90B27" w:rsidRDefault="00E90B27" w:rsidP="006A6645">
      <w:pPr>
        <w:pStyle w:val="Normal1"/>
        <w:spacing w:after="0" w:line="276" w:lineRule="auto"/>
        <w:rPr>
          <w:rFonts w:asciiTheme="minorHAnsi" w:hAnsiTheme="minorHAnsi"/>
          <w:sz w:val="24"/>
          <w:szCs w:val="24"/>
        </w:rPr>
      </w:pPr>
    </w:p>
    <w:p w14:paraId="124B9BBF" w14:textId="5ACB9262" w:rsidR="00F4117F" w:rsidRDefault="00E90B27" w:rsidP="006A6645">
      <w:pPr>
        <w:pStyle w:val="Normal1"/>
        <w:spacing w:after="0" w:line="276" w:lineRule="auto"/>
        <w:rPr>
          <w:rFonts w:asciiTheme="minorHAnsi" w:hAnsiTheme="minorHAnsi"/>
          <w:sz w:val="24"/>
          <w:szCs w:val="24"/>
        </w:rPr>
      </w:pPr>
      <w:r>
        <w:rPr>
          <w:rFonts w:asciiTheme="minorHAnsi" w:hAnsiTheme="minorHAnsi"/>
          <w:sz w:val="24"/>
          <w:szCs w:val="24"/>
        </w:rPr>
        <w:t>I</w:t>
      </w:r>
      <w:r w:rsidR="0031104F" w:rsidRPr="006A6645">
        <w:rPr>
          <w:rFonts w:asciiTheme="minorHAnsi" w:hAnsiTheme="minorHAnsi"/>
          <w:sz w:val="24"/>
          <w:szCs w:val="24"/>
        </w:rPr>
        <w:t xml:space="preserve">mproving </w:t>
      </w:r>
      <w:r w:rsidR="009142E3">
        <w:rPr>
          <w:rFonts w:asciiTheme="minorHAnsi" w:hAnsiTheme="minorHAnsi"/>
          <w:sz w:val="24"/>
          <w:szCs w:val="24"/>
        </w:rPr>
        <w:t xml:space="preserve">planning and </w:t>
      </w:r>
      <w:r w:rsidR="004071A2">
        <w:rPr>
          <w:rFonts w:asciiTheme="minorHAnsi" w:hAnsiTheme="minorHAnsi"/>
          <w:sz w:val="24"/>
          <w:szCs w:val="24"/>
        </w:rPr>
        <w:t>transparency</w:t>
      </w:r>
      <w:r w:rsidR="004071A2" w:rsidRPr="006A6645">
        <w:rPr>
          <w:rFonts w:asciiTheme="minorHAnsi" w:hAnsiTheme="minorHAnsi"/>
          <w:sz w:val="24"/>
          <w:szCs w:val="24"/>
        </w:rPr>
        <w:t xml:space="preserve"> </w:t>
      </w:r>
      <w:r w:rsidR="0031104F" w:rsidRPr="006A6645">
        <w:rPr>
          <w:rFonts w:asciiTheme="minorHAnsi" w:hAnsiTheme="minorHAnsi"/>
          <w:sz w:val="24"/>
          <w:szCs w:val="24"/>
        </w:rPr>
        <w:t xml:space="preserve">on the life cycle of water usage </w:t>
      </w:r>
      <w:r w:rsidR="009142E3">
        <w:rPr>
          <w:rFonts w:asciiTheme="minorHAnsi" w:hAnsiTheme="minorHAnsi"/>
          <w:sz w:val="24"/>
          <w:szCs w:val="24"/>
        </w:rPr>
        <w:t xml:space="preserve">would </w:t>
      </w:r>
      <w:r w:rsidR="0031104F" w:rsidRPr="006A6645">
        <w:rPr>
          <w:rFonts w:asciiTheme="minorHAnsi" w:hAnsiTheme="minorHAnsi"/>
          <w:sz w:val="24"/>
          <w:szCs w:val="24"/>
        </w:rPr>
        <w:t xml:space="preserve">allow </w:t>
      </w:r>
      <w:r w:rsidR="009142E3">
        <w:rPr>
          <w:rFonts w:asciiTheme="minorHAnsi" w:hAnsiTheme="minorHAnsi"/>
          <w:sz w:val="24"/>
          <w:szCs w:val="24"/>
        </w:rPr>
        <w:t xml:space="preserve">Colorado </w:t>
      </w:r>
      <w:r w:rsidR="0031104F" w:rsidRPr="006A6645">
        <w:rPr>
          <w:rFonts w:asciiTheme="minorHAnsi" w:hAnsiTheme="minorHAnsi"/>
          <w:sz w:val="24"/>
          <w:szCs w:val="24"/>
        </w:rPr>
        <w:t xml:space="preserve">water planners at the local and state </w:t>
      </w:r>
      <w:r w:rsidR="006A6645" w:rsidRPr="006A6645">
        <w:rPr>
          <w:rFonts w:asciiTheme="minorHAnsi" w:hAnsiTheme="minorHAnsi"/>
          <w:sz w:val="24"/>
          <w:szCs w:val="24"/>
        </w:rPr>
        <w:t xml:space="preserve">level to </w:t>
      </w:r>
      <w:r w:rsidR="004071A2">
        <w:rPr>
          <w:rFonts w:asciiTheme="minorHAnsi" w:hAnsiTheme="minorHAnsi"/>
          <w:sz w:val="24"/>
          <w:szCs w:val="24"/>
        </w:rPr>
        <w:t xml:space="preserve">better </w:t>
      </w:r>
      <w:r w:rsidR="006A6645" w:rsidRPr="006A6645">
        <w:rPr>
          <w:rFonts w:asciiTheme="minorHAnsi" w:hAnsiTheme="minorHAnsi"/>
          <w:sz w:val="24"/>
          <w:szCs w:val="24"/>
        </w:rPr>
        <w:t xml:space="preserve">determine future water needs for industry and the environment in order to satisfy </w:t>
      </w:r>
      <w:r w:rsidR="00F916BC">
        <w:rPr>
          <w:rFonts w:asciiTheme="minorHAnsi" w:hAnsiTheme="minorHAnsi"/>
          <w:sz w:val="24"/>
          <w:szCs w:val="24"/>
        </w:rPr>
        <w:t xml:space="preserve">domestic, industrial, agriculture and environmental </w:t>
      </w:r>
      <w:r w:rsidR="006A6645" w:rsidRPr="006A6645">
        <w:rPr>
          <w:rFonts w:asciiTheme="minorHAnsi" w:hAnsiTheme="minorHAnsi"/>
          <w:sz w:val="24"/>
          <w:szCs w:val="24"/>
        </w:rPr>
        <w:t xml:space="preserve">needs. </w:t>
      </w:r>
      <w:r w:rsidR="004071A2">
        <w:rPr>
          <w:rFonts w:asciiTheme="minorHAnsi" w:hAnsiTheme="minorHAnsi"/>
          <w:sz w:val="24"/>
          <w:szCs w:val="24"/>
        </w:rPr>
        <w:t xml:space="preserve"> </w:t>
      </w:r>
    </w:p>
    <w:p w14:paraId="79A29BB7" w14:textId="77777777" w:rsidR="00494B08" w:rsidRDefault="00494B08" w:rsidP="0031104F">
      <w:pPr>
        <w:pStyle w:val="Normal1"/>
        <w:spacing w:after="0" w:line="240" w:lineRule="auto"/>
      </w:pPr>
    </w:p>
    <w:p w14:paraId="6E3CB78F" w14:textId="77777777" w:rsidR="006A6645" w:rsidRDefault="006A6645" w:rsidP="0031104F">
      <w:pPr>
        <w:pStyle w:val="Normal1"/>
        <w:spacing w:after="0" w:line="240" w:lineRule="auto"/>
      </w:pPr>
    </w:p>
    <w:p w14:paraId="2A5AE15C" w14:textId="77777777" w:rsidR="0031104F" w:rsidRPr="006A6645" w:rsidRDefault="0031104F" w:rsidP="009946A6">
      <w:pPr>
        <w:pStyle w:val="Normal1"/>
        <w:shd w:val="clear" w:color="auto" w:fill="E2EFD9" w:themeFill="accent6" w:themeFillTint="33"/>
        <w:spacing w:after="0" w:line="240" w:lineRule="auto"/>
        <w:jc w:val="center"/>
        <w:rPr>
          <w:b/>
          <w:sz w:val="36"/>
          <w:szCs w:val="36"/>
        </w:rPr>
      </w:pPr>
      <w:r w:rsidRPr="006A6645">
        <w:rPr>
          <w:b/>
          <w:sz w:val="36"/>
          <w:szCs w:val="36"/>
        </w:rPr>
        <w:t>POTENTIAL SOLUTIONS</w:t>
      </w:r>
    </w:p>
    <w:p w14:paraId="7B845C5C" w14:textId="77777777" w:rsidR="00F4117F" w:rsidRDefault="00F4117F" w:rsidP="00F4117F">
      <w:pPr>
        <w:pStyle w:val="Normal1"/>
        <w:spacing w:after="0" w:line="276" w:lineRule="auto"/>
        <w:rPr>
          <w:sz w:val="24"/>
        </w:rPr>
      </w:pPr>
    </w:p>
    <w:p w14:paraId="1FD842BD" w14:textId="672ADDB2" w:rsidR="00F4117F" w:rsidRPr="0052225B" w:rsidRDefault="00F4117F" w:rsidP="00F4117F">
      <w:pPr>
        <w:pStyle w:val="Normal1"/>
        <w:spacing w:after="0" w:line="276" w:lineRule="auto"/>
        <w:rPr>
          <w:rFonts w:asciiTheme="minorHAnsi" w:hAnsiTheme="minorHAnsi"/>
          <w:sz w:val="24"/>
          <w:szCs w:val="24"/>
        </w:rPr>
      </w:pPr>
      <w:r>
        <w:rPr>
          <w:rFonts w:asciiTheme="minorHAnsi" w:hAnsiTheme="minorHAnsi"/>
          <w:sz w:val="24"/>
          <w:szCs w:val="24"/>
        </w:rPr>
        <w:t xml:space="preserve">Understanding the rules </w:t>
      </w:r>
      <w:r w:rsidR="00E41D0C">
        <w:rPr>
          <w:rFonts w:asciiTheme="minorHAnsi" w:hAnsiTheme="minorHAnsi"/>
          <w:sz w:val="24"/>
          <w:szCs w:val="24"/>
        </w:rPr>
        <w:t xml:space="preserve">on tracking the source and </w:t>
      </w:r>
      <w:r>
        <w:rPr>
          <w:rFonts w:asciiTheme="minorHAnsi" w:hAnsiTheme="minorHAnsi"/>
          <w:sz w:val="24"/>
          <w:szCs w:val="24"/>
        </w:rPr>
        <w:t>quantity</w:t>
      </w:r>
      <w:r w:rsidR="00E41D0C">
        <w:rPr>
          <w:rFonts w:asciiTheme="minorHAnsi" w:hAnsiTheme="minorHAnsi"/>
          <w:sz w:val="24"/>
          <w:szCs w:val="24"/>
        </w:rPr>
        <w:t xml:space="preserve"> of water used</w:t>
      </w:r>
      <w:r>
        <w:rPr>
          <w:rFonts w:asciiTheme="minorHAnsi" w:hAnsiTheme="minorHAnsi"/>
          <w:sz w:val="24"/>
          <w:szCs w:val="24"/>
        </w:rPr>
        <w:t xml:space="preserve"> </w:t>
      </w:r>
      <w:r w:rsidR="00103EC7">
        <w:rPr>
          <w:rFonts w:asciiTheme="minorHAnsi" w:hAnsiTheme="minorHAnsi"/>
          <w:sz w:val="24"/>
          <w:szCs w:val="24"/>
        </w:rPr>
        <w:t xml:space="preserve">for oil and gas development </w:t>
      </w:r>
      <w:r>
        <w:rPr>
          <w:rFonts w:asciiTheme="minorHAnsi" w:hAnsiTheme="minorHAnsi"/>
          <w:sz w:val="24"/>
          <w:szCs w:val="24"/>
        </w:rPr>
        <w:t xml:space="preserve">in Colorado and other oil and gas producing states could help to inform improvements in Colorado law and policy.  </w:t>
      </w:r>
      <w:r>
        <w:rPr>
          <w:sz w:val="24"/>
        </w:rPr>
        <w:t xml:space="preserve">A </w:t>
      </w:r>
      <w:r w:rsidR="001E2572">
        <w:rPr>
          <w:sz w:val="24"/>
        </w:rPr>
        <w:t xml:space="preserve">query </w:t>
      </w:r>
      <w:r>
        <w:rPr>
          <w:sz w:val="24"/>
        </w:rPr>
        <w:t xml:space="preserve">of the </w:t>
      </w:r>
      <w:proofErr w:type="spellStart"/>
      <w:r>
        <w:rPr>
          <w:sz w:val="24"/>
        </w:rPr>
        <w:t>LawAtlas</w:t>
      </w:r>
      <w:proofErr w:type="spellEnd"/>
      <w:r>
        <w:rPr>
          <w:sz w:val="24"/>
        </w:rPr>
        <w:t xml:space="preserve"> Water Quantity database (</w:t>
      </w:r>
      <w:hyperlink r:id="rId9" w:history="1">
        <w:r w:rsidRPr="00A94808">
          <w:rPr>
            <w:rStyle w:val="Hyperlink"/>
            <w:sz w:val="24"/>
          </w:rPr>
          <w:t>http://lawatlas.org/query?dataset=oil-gas-water-quantity</w:t>
        </w:r>
      </w:hyperlink>
      <w:r>
        <w:rPr>
          <w:sz w:val="24"/>
        </w:rPr>
        <w:t xml:space="preserve"> )</w:t>
      </w:r>
      <w:r w:rsidR="001E2572">
        <w:rPr>
          <w:rStyle w:val="FootnoteReference"/>
          <w:sz w:val="24"/>
        </w:rPr>
        <w:footnoteReference w:id="2"/>
      </w:r>
      <w:r w:rsidR="001E2572">
        <w:rPr>
          <w:sz w:val="24"/>
        </w:rPr>
        <w:t xml:space="preserve"> </w:t>
      </w:r>
      <w:r>
        <w:rPr>
          <w:sz w:val="24"/>
        </w:rPr>
        <w:t xml:space="preserve"> provides answers to several questions on the current law in Colorado and 16 other states and includes the text of applicable law or regulation from these jurisdictions</w:t>
      </w:r>
      <w:r w:rsidR="001E2572">
        <w:rPr>
          <w:sz w:val="24"/>
        </w:rPr>
        <w:t>.</w:t>
      </w:r>
      <w:r w:rsidR="001E2572">
        <w:rPr>
          <w:rStyle w:val="FootnoteReference"/>
          <w:sz w:val="24"/>
        </w:rPr>
        <w:footnoteReference w:id="3"/>
      </w:r>
      <w:r>
        <w:rPr>
          <w:sz w:val="24"/>
        </w:rPr>
        <w:t xml:space="preserve"> For example: </w:t>
      </w:r>
    </w:p>
    <w:p w14:paraId="46851651" w14:textId="77777777" w:rsidR="00F4117F" w:rsidRDefault="00F4117F" w:rsidP="00F4117F">
      <w:pPr>
        <w:pStyle w:val="Normal1"/>
        <w:spacing w:after="0" w:line="240" w:lineRule="auto"/>
        <w:contextualSpacing/>
        <w:rPr>
          <w:sz w:val="24"/>
        </w:rPr>
      </w:pPr>
    </w:p>
    <w:p w14:paraId="7AB5EA1A" w14:textId="39B52882" w:rsidR="00F4117F" w:rsidRDefault="00F4117F" w:rsidP="001E2572">
      <w:pPr>
        <w:pStyle w:val="Normal1"/>
        <w:numPr>
          <w:ilvl w:val="0"/>
          <w:numId w:val="16"/>
        </w:numPr>
        <w:spacing w:after="0" w:line="240" w:lineRule="auto"/>
        <w:contextualSpacing/>
        <w:rPr>
          <w:sz w:val="24"/>
        </w:rPr>
      </w:pPr>
      <w:r>
        <w:rPr>
          <w:sz w:val="24"/>
        </w:rPr>
        <w:t>Can groundwater legally be used for oil</w:t>
      </w:r>
      <w:r w:rsidR="005F4723">
        <w:rPr>
          <w:sz w:val="24"/>
        </w:rPr>
        <w:t xml:space="preserve"> and gas development? (yes in 17</w:t>
      </w:r>
      <w:r>
        <w:rPr>
          <w:sz w:val="24"/>
        </w:rPr>
        <w:t xml:space="preserve"> states)</w:t>
      </w:r>
      <w:r w:rsidR="005F4723">
        <w:rPr>
          <w:rStyle w:val="FootnoteReference"/>
          <w:sz w:val="24"/>
        </w:rPr>
        <w:footnoteReference w:id="4"/>
      </w:r>
    </w:p>
    <w:p w14:paraId="75DFDC3D" w14:textId="77777777" w:rsidR="00757DBA" w:rsidRDefault="00757DBA" w:rsidP="00757DBA">
      <w:pPr>
        <w:pStyle w:val="Normal1"/>
        <w:spacing w:after="0" w:line="240" w:lineRule="auto"/>
        <w:ind w:left="720"/>
        <w:contextualSpacing/>
        <w:rPr>
          <w:sz w:val="24"/>
        </w:rPr>
      </w:pPr>
    </w:p>
    <w:p w14:paraId="67DDFE50" w14:textId="3E1E4819" w:rsidR="002F5ACC" w:rsidRDefault="00F4117F" w:rsidP="00F51219">
      <w:pPr>
        <w:pStyle w:val="Normal1"/>
        <w:numPr>
          <w:ilvl w:val="0"/>
          <w:numId w:val="16"/>
        </w:numPr>
        <w:spacing w:after="0" w:line="240" w:lineRule="auto"/>
        <w:contextualSpacing/>
        <w:rPr>
          <w:sz w:val="24"/>
        </w:rPr>
      </w:pPr>
      <w:r>
        <w:rPr>
          <w:sz w:val="24"/>
        </w:rPr>
        <w:t>Can surface water legally be used for oil</w:t>
      </w:r>
      <w:r w:rsidR="00F51219">
        <w:rPr>
          <w:sz w:val="24"/>
        </w:rPr>
        <w:t xml:space="preserve"> and gas development? (yes in 17</w:t>
      </w:r>
      <w:r>
        <w:rPr>
          <w:sz w:val="24"/>
        </w:rPr>
        <w:t xml:space="preserve"> states)</w:t>
      </w:r>
      <w:r w:rsidR="002F5ACC">
        <w:rPr>
          <w:rStyle w:val="FootnoteReference"/>
          <w:sz w:val="24"/>
        </w:rPr>
        <w:footnoteReference w:id="5"/>
      </w:r>
    </w:p>
    <w:p w14:paraId="726D6165" w14:textId="77777777" w:rsidR="00757DBA" w:rsidRPr="00F51219" w:rsidRDefault="00757DBA" w:rsidP="00757DBA">
      <w:pPr>
        <w:pStyle w:val="Normal1"/>
        <w:spacing w:after="0" w:line="240" w:lineRule="auto"/>
        <w:contextualSpacing/>
        <w:rPr>
          <w:sz w:val="24"/>
        </w:rPr>
      </w:pPr>
    </w:p>
    <w:p w14:paraId="7EC638A2" w14:textId="30C53CF3" w:rsidR="002F5ACC" w:rsidRPr="00F51219" w:rsidRDefault="007226DB" w:rsidP="002F5ACC">
      <w:pPr>
        <w:pStyle w:val="Normal1"/>
        <w:numPr>
          <w:ilvl w:val="0"/>
          <w:numId w:val="16"/>
        </w:numPr>
        <w:spacing w:after="0" w:line="240" w:lineRule="auto"/>
        <w:contextualSpacing/>
        <w:rPr>
          <w:sz w:val="24"/>
        </w:rPr>
      </w:pPr>
      <w:r>
        <w:rPr>
          <w:sz w:val="24"/>
        </w:rPr>
        <w:lastRenderedPageBreak/>
        <w:t>Does the state require reporting the physical source of water – surface or groundwater - used for oil and</w:t>
      </w:r>
      <w:r w:rsidR="00F51219">
        <w:rPr>
          <w:sz w:val="24"/>
        </w:rPr>
        <w:t xml:space="preserve"> gas development?  (yes in 11</w:t>
      </w:r>
      <w:r>
        <w:rPr>
          <w:sz w:val="24"/>
        </w:rPr>
        <w:t xml:space="preserve"> states)</w:t>
      </w:r>
      <w:r w:rsidR="002F5ACC">
        <w:rPr>
          <w:rStyle w:val="FootnoteReference"/>
          <w:sz w:val="24"/>
        </w:rPr>
        <w:footnoteReference w:id="6"/>
      </w:r>
    </w:p>
    <w:p w14:paraId="0F4CDE2D" w14:textId="587264A8" w:rsidR="00F84F22" w:rsidRDefault="00F84F22" w:rsidP="00F84F22">
      <w:pPr>
        <w:pStyle w:val="Normal1"/>
        <w:numPr>
          <w:ilvl w:val="0"/>
          <w:numId w:val="16"/>
        </w:numPr>
        <w:spacing w:after="0" w:line="240" w:lineRule="auto"/>
        <w:contextualSpacing/>
        <w:rPr>
          <w:sz w:val="24"/>
        </w:rPr>
      </w:pPr>
      <w:r w:rsidRPr="008F7DB0">
        <w:rPr>
          <w:sz w:val="24"/>
        </w:rPr>
        <w:t>Is the source or type of water to be used in op</w:t>
      </w:r>
      <w:r w:rsidR="00F51219">
        <w:rPr>
          <w:sz w:val="24"/>
        </w:rPr>
        <w:t>erations</w:t>
      </w:r>
      <w:r w:rsidR="00757DBA">
        <w:rPr>
          <w:sz w:val="24"/>
        </w:rPr>
        <w:t xml:space="preserve"> </w:t>
      </w:r>
      <w:proofErr w:type="gramStart"/>
      <w:r w:rsidR="00757DBA">
        <w:rPr>
          <w:sz w:val="24"/>
        </w:rPr>
        <w:t>be</w:t>
      </w:r>
      <w:proofErr w:type="gramEnd"/>
      <w:r w:rsidR="00757DBA">
        <w:rPr>
          <w:sz w:val="24"/>
        </w:rPr>
        <w:t xml:space="preserve"> identified? (yes in four</w:t>
      </w:r>
      <w:r w:rsidRPr="008F7DB0">
        <w:rPr>
          <w:sz w:val="24"/>
        </w:rPr>
        <w:t xml:space="preserve"> states)</w:t>
      </w:r>
      <w:r w:rsidR="00F51219">
        <w:rPr>
          <w:rStyle w:val="FootnoteReference"/>
          <w:sz w:val="24"/>
        </w:rPr>
        <w:footnoteReference w:id="7"/>
      </w:r>
    </w:p>
    <w:p w14:paraId="18D7C72E" w14:textId="77777777" w:rsidR="00757DBA" w:rsidRPr="008F7DB0" w:rsidRDefault="00757DBA" w:rsidP="00757DBA">
      <w:pPr>
        <w:pStyle w:val="Normal1"/>
        <w:spacing w:after="0" w:line="240" w:lineRule="auto"/>
        <w:ind w:left="720"/>
        <w:contextualSpacing/>
        <w:rPr>
          <w:sz w:val="24"/>
        </w:rPr>
      </w:pPr>
    </w:p>
    <w:p w14:paraId="437EFA42" w14:textId="604F11CF" w:rsidR="00F84F22" w:rsidRDefault="00F4117F" w:rsidP="00F84F22">
      <w:pPr>
        <w:pStyle w:val="Normal1"/>
        <w:numPr>
          <w:ilvl w:val="0"/>
          <w:numId w:val="16"/>
        </w:numPr>
        <w:spacing w:after="0" w:line="240" w:lineRule="auto"/>
        <w:contextualSpacing/>
        <w:rPr>
          <w:sz w:val="24"/>
        </w:rPr>
      </w:pPr>
      <w:r>
        <w:rPr>
          <w:sz w:val="24"/>
        </w:rPr>
        <w:t>Does the state require reporting of water u</w:t>
      </w:r>
      <w:r w:rsidR="00757DBA">
        <w:rPr>
          <w:sz w:val="24"/>
        </w:rPr>
        <w:t xml:space="preserve">sage? (yes, in some form, in 17 </w:t>
      </w:r>
      <w:r>
        <w:rPr>
          <w:sz w:val="24"/>
        </w:rPr>
        <w:t>states)</w:t>
      </w:r>
      <w:r w:rsidR="008B16A2">
        <w:rPr>
          <w:rStyle w:val="FootnoteReference"/>
          <w:sz w:val="24"/>
        </w:rPr>
        <w:footnoteReference w:id="8"/>
      </w:r>
    </w:p>
    <w:p w14:paraId="2900EF67" w14:textId="77777777" w:rsidR="00757DBA" w:rsidRDefault="00757DBA" w:rsidP="00757DBA">
      <w:pPr>
        <w:pStyle w:val="Normal1"/>
        <w:spacing w:after="0" w:line="240" w:lineRule="auto"/>
        <w:contextualSpacing/>
        <w:rPr>
          <w:sz w:val="24"/>
        </w:rPr>
      </w:pPr>
    </w:p>
    <w:p w14:paraId="1C6BE56B" w14:textId="38F4A3B6" w:rsidR="00F84F22" w:rsidRDefault="00F84F22" w:rsidP="00F84F22">
      <w:pPr>
        <w:pStyle w:val="Normal1"/>
        <w:numPr>
          <w:ilvl w:val="0"/>
          <w:numId w:val="16"/>
        </w:numPr>
        <w:spacing w:after="0" w:line="240" w:lineRule="auto"/>
        <w:contextualSpacing/>
        <w:rPr>
          <w:sz w:val="24"/>
        </w:rPr>
      </w:pPr>
      <w:r w:rsidRPr="008F7DB0">
        <w:rPr>
          <w:sz w:val="24"/>
        </w:rPr>
        <w:t xml:space="preserve">Does your state regulate the reuse and/or recycling of </w:t>
      </w:r>
      <w:proofErr w:type="spellStart"/>
      <w:r w:rsidRPr="008F7DB0">
        <w:rPr>
          <w:sz w:val="24"/>
        </w:rPr>
        <w:t>flowback</w:t>
      </w:r>
      <w:proofErr w:type="spellEnd"/>
      <w:r w:rsidRPr="008F7DB0">
        <w:rPr>
          <w:sz w:val="24"/>
        </w:rPr>
        <w:t>/produced water at well completion?</w:t>
      </w:r>
      <w:r w:rsidR="00757DBA">
        <w:rPr>
          <w:sz w:val="24"/>
        </w:rPr>
        <w:t xml:space="preserve"> (six</w:t>
      </w:r>
      <w:r w:rsidR="00392079" w:rsidRPr="008F7DB0">
        <w:rPr>
          <w:sz w:val="24"/>
        </w:rPr>
        <w:t xml:space="preserve"> states encourage</w:t>
      </w:r>
      <w:r w:rsidR="008B16A2">
        <w:rPr>
          <w:sz w:val="24"/>
        </w:rPr>
        <w:t xml:space="preserve"> reuse and/or recycling and no</w:t>
      </w:r>
      <w:r w:rsidR="00392079" w:rsidRPr="008F7DB0">
        <w:rPr>
          <w:sz w:val="24"/>
        </w:rPr>
        <w:t xml:space="preserve"> jurisdictions require reuse and/or recycling of </w:t>
      </w:r>
      <w:proofErr w:type="spellStart"/>
      <w:r w:rsidR="00392079" w:rsidRPr="008F7DB0">
        <w:rPr>
          <w:sz w:val="24"/>
        </w:rPr>
        <w:t>flowback</w:t>
      </w:r>
      <w:proofErr w:type="spellEnd"/>
      <w:r w:rsidR="00392079" w:rsidRPr="008F7DB0">
        <w:rPr>
          <w:sz w:val="24"/>
        </w:rPr>
        <w:t>/produced water)</w:t>
      </w:r>
      <w:r w:rsidR="0027691B">
        <w:rPr>
          <w:rStyle w:val="FootnoteReference"/>
          <w:sz w:val="24"/>
        </w:rPr>
        <w:footnoteReference w:id="9"/>
      </w:r>
    </w:p>
    <w:p w14:paraId="100A32E3" w14:textId="77777777" w:rsidR="008B16A2" w:rsidRPr="008F7DB0" w:rsidRDefault="008B16A2" w:rsidP="008B16A2">
      <w:pPr>
        <w:pStyle w:val="Normal1"/>
        <w:spacing w:after="0" w:line="240" w:lineRule="auto"/>
        <w:ind w:left="720"/>
        <w:contextualSpacing/>
        <w:rPr>
          <w:sz w:val="24"/>
        </w:rPr>
      </w:pPr>
    </w:p>
    <w:p w14:paraId="3A663945" w14:textId="2AB647B3" w:rsidR="00F84F22" w:rsidRDefault="00F84F22" w:rsidP="00F84F22">
      <w:pPr>
        <w:pStyle w:val="Normal1"/>
        <w:numPr>
          <w:ilvl w:val="0"/>
          <w:numId w:val="16"/>
        </w:numPr>
        <w:spacing w:after="0" w:line="240" w:lineRule="auto"/>
        <w:contextualSpacing/>
        <w:rPr>
          <w:sz w:val="24"/>
        </w:rPr>
      </w:pPr>
      <w:r w:rsidRPr="008F7DB0">
        <w:rPr>
          <w:sz w:val="24"/>
        </w:rPr>
        <w:t>Does your state require reporting of the volume of reused/recycled water?</w:t>
      </w:r>
      <w:r w:rsidR="00757DBA">
        <w:rPr>
          <w:sz w:val="24"/>
        </w:rPr>
        <w:t xml:space="preserve"> (yes eight </w:t>
      </w:r>
      <w:r w:rsidR="00392079" w:rsidRPr="008F7DB0">
        <w:rPr>
          <w:sz w:val="24"/>
        </w:rPr>
        <w:t>jurisdictions)</w:t>
      </w:r>
      <w:r w:rsidR="00AF6EED">
        <w:rPr>
          <w:rStyle w:val="FootnoteReference"/>
          <w:sz w:val="24"/>
        </w:rPr>
        <w:footnoteReference w:id="10"/>
      </w:r>
    </w:p>
    <w:p w14:paraId="6C98D0F5" w14:textId="77777777" w:rsidR="0027691B" w:rsidRPr="008F7DB0" w:rsidRDefault="0027691B" w:rsidP="0027691B">
      <w:pPr>
        <w:pStyle w:val="Normal1"/>
        <w:spacing w:after="0" w:line="240" w:lineRule="auto"/>
        <w:ind w:left="720"/>
        <w:contextualSpacing/>
        <w:rPr>
          <w:sz w:val="24"/>
        </w:rPr>
      </w:pPr>
    </w:p>
    <w:p w14:paraId="3D328E41" w14:textId="38CEC595" w:rsidR="00F84F22" w:rsidRDefault="00F84F22" w:rsidP="00F84F22">
      <w:pPr>
        <w:pStyle w:val="Normal1"/>
        <w:numPr>
          <w:ilvl w:val="0"/>
          <w:numId w:val="16"/>
        </w:numPr>
        <w:spacing w:after="0" w:line="240" w:lineRule="auto"/>
        <w:contextualSpacing/>
        <w:rPr>
          <w:sz w:val="24"/>
        </w:rPr>
      </w:pPr>
      <w:r w:rsidRPr="008F7DB0">
        <w:rPr>
          <w:sz w:val="24"/>
        </w:rPr>
        <w:t>Does the state have requirements for the collecting, holding, and disposi</w:t>
      </w:r>
      <w:r w:rsidR="00757DBA">
        <w:rPr>
          <w:sz w:val="24"/>
        </w:rPr>
        <w:t xml:space="preserve">ng of </w:t>
      </w:r>
      <w:proofErr w:type="spellStart"/>
      <w:r w:rsidR="00757DBA">
        <w:rPr>
          <w:sz w:val="24"/>
        </w:rPr>
        <w:t>flowback</w:t>
      </w:r>
      <w:proofErr w:type="spellEnd"/>
      <w:r w:rsidR="00757DBA">
        <w:rPr>
          <w:sz w:val="24"/>
        </w:rPr>
        <w:t xml:space="preserve"> water? (yes in 17</w:t>
      </w:r>
      <w:r w:rsidRPr="008F7DB0">
        <w:rPr>
          <w:sz w:val="24"/>
        </w:rPr>
        <w:t xml:space="preserve"> states)</w:t>
      </w:r>
      <w:r w:rsidR="00AF6EED">
        <w:rPr>
          <w:rStyle w:val="FootnoteReference"/>
          <w:sz w:val="24"/>
        </w:rPr>
        <w:footnoteReference w:id="11"/>
      </w:r>
    </w:p>
    <w:p w14:paraId="0A11297E" w14:textId="77777777" w:rsidR="00AF6EED" w:rsidRPr="008F7DB0" w:rsidRDefault="00AF6EED" w:rsidP="00AF6EED">
      <w:pPr>
        <w:pStyle w:val="Normal1"/>
        <w:spacing w:after="0" w:line="240" w:lineRule="auto"/>
        <w:ind w:left="720"/>
        <w:contextualSpacing/>
        <w:rPr>
          <w:sz w:val="24"/>
        </w:rPr>
      </w:pPr>
    </w:p>
    <w:p w14:paraId="0BE00289" w14:textId="66BDBCA1" w:rsidR="00392079" w:rsidRPr="00392079" w:rsidRDefault="007226DB" w:rsidP="00392079">
      <w:pPr>
        <w:pStyle w:val="Normal1"/>
        <w:numPr>
          <w:ilvl w:val="0"/>
          <w:numId w:val="16"/>
        </w:numPr>
        <w:spacing w:after="0" w:line="240" w:lineRule="auto"/>
        <w:contextualSpacing/>
        <w:rPr>
          <w:sz w:val="24"/>
        </w:rPr>
      </w:pPr>
      <w:r>
        <w:rPr>
          <w:sz w:val="24"/>
        </w:rPr>
        <w:t xml:space="preserve">Does the state require preparation of a water plan for oil and gas development? (yes, </w:t>
      </w:r>
      <w:r w:rsidR="000C7E0D">
        <w:rPr>
          <w:sz w:val="24"/>
        </w:rPr>
        <w:t>seven states require a water plan prior to permitting</w:t>
      </w:r>
      <w:r w:rsidR="000C7E0D">
        <w:rPr>
          <w:rStyle w:val="FootnoteReference"/>
          <w:sz w:val="24"/>
        </w:rPr>
        <w:footnoteReference w:id="12"/>
      </w:r>
      <w:r w:rsidR="000C7E0D">
        <w:rPr>
          <w:sz w:val="24"/>
        </w:rPr>
        <w:t xml:space="preserve"> and one state requires a water plan after completion of the well</w:t>
      </w:r>
      <w:r w:rsidR="000C7E0D">
        <w:rPr>
          <w:rStyle w:val="FootnoteReference"/>
          <w:sz w:val="24"/>
        </w:rPr>
        <w:footnoteReference w:id="13"/>
      </w:r>
      <w:r w:rsidR="000C7E0D">
        <w:rPr>
          <w:sz w:val="24"/>
        </w:rPr>
        <w:t>)</w:t>
      </w:r>
    </w:p>
    <w:p w14:paraId="6865F995" w14:textId="77777777" w:rsidR="007226DB" w:rsidRDefault="007226DB" w:rsidP="00F4117F">
      <w:pPr>
        <w:pStyle w:val="Normal1"/>
        <w:spacing w:after="0" w:line="240" w:lineRule="auto"/>
        <w:contextualSpacing/>
        <w:rPr>
          <w:sz w:val="24"/>
        </w:rPr>
      </w:pPr>
    </w:p>
    <w:p w14:paraId="2B24C609" w14:textId="3B1BE348" w:rsidR="007226DB" w:rsidRDefault="001E2572" w:rsidP="00F4117F">
      <w:pPr>
        <w:pStyle w:val="Normal1"/>
        <w:spacing w:after="0" w:line="240" w:lineRule="auto"/>
        <w:contextualSpacing/>
        <w:rPr>
          <w:sz w:val="24"/>
        </w:rPr>
      </w:pPr>
      <w:r>
        <w:rPr>
          <w:sz w:val="24"/>
        </w:rPr>
        <w:t>Answers to</w:t>
      </w:r>
      <w:r w:rsidR="007226DB">
        <w:rPr>
          <w:sz w:val="24"/>
        </w:rPr>
        <w:t xml:space="preserve"> these queries suggest several poten</w:t>
      </w:r>
      <w:r w:rsidR="00E41D0C">
        <w:rPr>
          <w:sz w:val="24"/>
        </w:rPr>
        <w:t xml:space="preserve">tial solutions for </w:t>
      </w:r>
      <w:r w:rsidR="007226DB">
        <w:rPr>
          <w:sz w:val="24"/>
        </w:rPr>
        <w:t>Colorado:</w:t>
      </w:r>
    </w:p>
    <w:p w14:paraId="37EB0711" w14:textId="77777777" w:rsidR="001E2572" w:rsidRPr="00F4117F" w:rsidRDefault="001E2572" w:rsidP="00F4117F">
      <w:pPr>
        <w:pStyle w:val="Normal1"/>
        <w:spacing w:after="0" w:line="240" w:lineRule="auto"/>
        <w:contextualSpacing/>
        <w:rPr>
          <w:sz w:val="24"/>
        </w:rPr>
      </w:pPr>
    </w:p>
    <w:p w14:paraId="3CCE193E" w14:textId="77777777" w:rsidR="0031104F" w:rsidRPr="00C31DD3" w:rsidRDefault="0031104F" w:rsidP="00C31DD3">
      <w:pPr>
        <w:pStyle w:val="Normal1"/>
        <w:numPr>
          <w:ilvl w:val="0"/>
          <w:numId w:val="2"/>
        </w:numPr>
        <w:spacing w:after="0" w:line="276" w:lineRule="auto"/>
        <w:ind w:hanging="359"/>
        <w:contextualSpacing/>
        <w:rPr>
          <w:sz w:val="24"/>
        </w:rPr>
      </w:pPr>
      <w:r>
        <w:rPr>
          <w:sz w:val="24"/>
        </w:rPr>
        <w:t>Require</w:t>
      </w:r>
      <w:r w:rsidR="006A6645">
        <w:rPr>
          <w:sz w:val="24"/>
        </w:rPr>
        <w:t xml:space="preserve"> the</w:t>
      </w:r>
      <w:r w:rsidR="009946A6">
        <w:rPr>
          <w:sz w:val="24"/>
        </w:rPr>
        <w:t xml:space="preserve"> Application for Permit to D</w:t>
      </w:r>
      <w:r>
        <w:rPr>
          <w:sz w:val="24"/>
        </w:rPr>
        <w:t xml:space="preserve">rill (APD) to include </w:t>
      </w:r>
      <w:r w:rsidR="009946A6">
        <w:rPr>
          <w:sz w:val="24"/>
        </w:rPr>
        <w:t xml:space="preserve">the </w:t>
      </w:r>
      <w:r>
        <w:rPr>
          <w:sz w:val="24"/>
        </w:rPr>
        <w:t>planned source of water.</w:t>
      </w:r>
      <w:r w:rsidR="00C31DD3">
        <w:rPr>
          <w:sz w:val="24"/>
        </w:rPr>
        <w:t xml:space="preserve"> </w:t>
      </w:r>
      <w:r w:rsidR="009946A6" w:rsidRPr="00C31DD3">
        <w:rPr>
          <w:sz w:val="24"/>
        </w:rPr>
        <w:t>This would include g</w:t>
      </w:r>
      <w:r w:rsidRPr="00C31DD3">
        <w:rPr>
          <w:sz w:val="24"/>
        </w:rPr>
        <w:t xml:space="preserve">round water, surface water, coordinates of </w:t>
      </w:r>
      <w:r w:rsidR="009946A6" w:rsidRPr="00C31DD3">
        <w:rPr>
          <w:sz w:val="24"/>
        </w:rPr>
        <w:t xml:space="preserve">water </w:t>
      </w:r>
      <w:r w:rsidRPr="00C31DD3">
        <w:rPr>
          <w:sz w:val="24"/>
        </w:rPr>
        <w:t xml:space="preserve">source, </w:t>
      </w:r>
      <w:r w:rsidR="006A6645" w:rsidRPr="00C31DD3">
        <w:rPr>
          <w:sz w:val="24"/>
        </w:rPr>
        <w:t xml:space="preserve">and a </w:t>
      </w:r>
      <w:r w:rsidRPr="00C31DD3">
        <w:rPr>
          <w:sz w:val="24"/>
        </w:rPr>
        <w:t>substitute water supply plan (SWSP)</w:t>
      </w:r>
      <w:r w:rsidR="006A6645" w:rsidRPr="00C31DD3">
        <w:rPr>
          <w:sz w:val="24"/>
        </w:rPr>
        <w:t>.</w:t>
      </w:r>
    </w:p>
    <w:p w14:paraId="49AB2E6C" w14:textId="77777777" w:rsidR="0031104F" w:rsidRDefault="0031104F" w:rsidP="005E62FE">
      <w:pPr>
        <w:pStyle w:val="Normal1"/>
        <w:numPr>
          <w:ilvl w:val="0"/>
          <w:numId w:val="2"/>
        </w:numPr>
        <w:spacing w:after="0" w:line="276" w:lineRule="auto"/>
        <w:ind w:hanging="359"/>
        <w:contextualSpacing/>
        <w:rPr>
          <w:sz w:val="24"/>
        </w:rPr>
      </w:pPr>
      <w:r>
        <w:rPr>
          <w:sz w:val="24"/>
        </w:rPr>
        <w:t>Require</w:t>
      </w:r>
      <w:r w:rsidR="00E8483A">
        <w:rPr>
          <w:sz w:val="24"/>
        </w:rPr>
        <w:t xml:space="preserve"> the</w:t>
      </w:r>
      <w:r>
        <w:rPr>
          <w:sz w:val="24"/>
        </w:rPr>
        <w:t xml:space="preserve"> preparatio</w:t>
      </w:r>
      <w:r w:rsidR="00E8483A">
        <w:rPr>
          <w:sz w:val="24"/>
        </w:rPr>
        <w:t>n of a Water P</w:t>
      </w:r>
      <w:r>
        <w:rPr>
          <w:sz w:val="24"/>
        </w:rPr>
        <w:t>lan as part of the APD</w:t>
      </w:r>
      <w:r w:rsidR="006A6645">
        <w:rPr>
          <w:sz w:val="24"/>
        </w:rPr>
        <w:t>.</w:t>
      </w:r>
    </w:p>
    <w:p w14:paraId="4720C957" w14:textId="77777777" w:rsidR="0031104F" w:rsidRDefault="0031104F" w:rsidP="005E62FE">
      <w:pPr>
        <w:pStyle w:val="Normal1"/>
        <w:numPr>
          <w:ilvl w:val="0"/>
          <w:numId w:val="2"/>
        </w:numPr>
        <w:spacing w:after="0" w:line="276" w:lineRule="auto"/>
        <w:ind w:hanging="359"/>
        <w:contextualSpacing/>
        <w:rPr>
          <w:sz w:val="24"/>
        </w:rPr>
      </w:pPr>
      <w:r>
        <w:rPr>
          <w:sz w:val="24"/>
        </w:rPr>
        <w:t>Require monthly reporting of all water used in order to have an accurate picture of the life cycle of water in oil and gas development, including, but not limited to, Forms 5A, 7, and 14.</w:t>
      </w:r>
    </w:p>
    <w:p w14:paraId="4FD8DBDB" w14:textId="77777777" w:rsidR="00494B08" w:rsidRDefault="00494B08" w:rsidP="009946A6">
      <w:pPr>
        <w:pStyle w:val="Normal1"/>
        <w:spacing w:after="0" w:line="240" w:lineRule="auto"/>
        <w:contextualSpacing/>
        <w:rPr>
          <w:sz w:val="24"/>
        </w:rPr>
      </w:pPr>
    </w:p>
    <w:p w14:paraId="4D7744D0" w14:textId="77777777" w:rsidR="0031104F" w:rsidRDefault="0031104F" w:rsidP="0031104F">
      <w:pPr>
        <w:pStyle w:val="Normal1"/>
        <w:spacing w:after="0" w:line="240" w:lineRule="auto"/>
      </w:pPr>
    </w:p>
    <w:p w14:paraId="7397BABF" w14:textId="77777777" w:rsidR="0031104F" w:rsidRDefault="0031104F" w:rsidP="009946A6">
      <w:pPr>
        <w:pStyle w:val="Normal1"/>
        <w:shd w:val="clear" w:color="auto" w:fill="E2EFD9" w:themeFill="accent6" w:themeFillTint="33"/>
        <w:spacing w:after="0" w:line="240" w:lineRule="auto"/>
        <w:jc w:val="center"/>
      </w:pPr>
      <w:r w:rsidRPr="009946A6">
        <w:rPr>
          <w:b/>
          <w:sz w:val="36"/>
          <w:szCs w:val="36"/>
        </w:rPr>
        <w:t>DISCUSSION</w:t>
      </w:r>
    </w:p>
    <w:p w14:paraId="1EE433C4" w14:textId="77777777" w:rsidR="0031104F" w:rsidRDefault="0031104F" w:rsidP="0031104F">
      <w:pPr>
        <w:pStyle w:val="Normal1"/>
        <w:spacing w:after="0" w:line="240" w:lineRule="auto"/>
      </w:pPr>
    </w:p>
    <w:p w14:paraId="33A29BC7" w14:textId="77777777" w:rsidR="009946A6" w:rsidRPr="00494B08" w:rsidRDefault="009946A6" w:rsidP="005E62FE">
      <w:pPr>
        <w:pStyle w:val="Normal1"/>
        <w:numPr>
          <w:ilvl w:val="0"/>
          <w:numId w:val="10"/>
        </w:numPr>
        <w:spacing w:after="0" w:line="276" w:lineRule="auto"/>
        <w:contextualSpacing/>
        <w:rPr>
          <w:b/>
          <w:sz w:val="28"/>
          <w:szCs w:val="28"/>
        </w:rPr>
      </w:pPr>
      <w:r w:rsidRPr="00494B08">
        <w:rPr>
          <w:b/>
          <w:sz w:val="28"/>
          <w:szCs w:val="28"/>
        </w:rPr>
        <w:t xml:space="preserve">Require the Application for Permit to Drill (APD) to include the planned source of water. </w:t>
      </w:r>
    </w:p>
    <w:p w14:paraId="003EF644" w14:textId="77777777" w:rsidR="0031104F" w:rsidRDefault="0031104F" w:rsidP="005E62FE">
      <w:pPr>
        <w:pStyle w:val="Normal1"/>
        <w:spacing w:after="0" w:line="276" w:lineRule="auto"/>
      </w:pPr>
    </w:p>
    <w:p w14:paraId="0A7A416F" w14:textId="77777777" w:rsidR="0031104F" w:rsidRDefault="0031104F" w:rsidP="005E62FE">
      <w:pPr>
        <w:pStyle w:val="Normal1"/>
        <w:spacing w:after="0" w:line="276" w:lineRule="auto"/>
      </w:pPr>
      <w:r>
        <w:rPr>
          <w:b/>
          <w:sz w:val="24"/>
        </w:rPr>
        <w:t>Concept</w:t>
      </w:r>
    </w:p>
    <w:p w14:paraId="0F2CF1AE" w14:textId="77777777" w:rsidR="00AD0474" w:rsidRPr="00AE26D9" w:rsidRDefault="009946A6" w:rsidP="005E62FE">
      <w:pPr>
        <w:pStyle w:val="Normal1"/>
        <w:spacing w:after="0" w:line="276" w:lineRule="auto"/>
        <w:rPr>
          <w:sz w:val="24"/>
        </w:rPr>
      </w:pPr>
      <w:r>
        <w:rPr>
          <w:sz w:val="24"/>
        </w:rPr>
        <w:t xml:space="preserve">Require </w:t>
      </w:r>
      <w:r w:rsidR="00AE26D9">
        <w:rPr>
          <w:sz w:val="24"/>
        </w:rPr>
        <w:t xml:space="preserve">Colorado’s </w:t>
      </w:r>
      <w:r>
        <w:rPr>
          <w:sz w:val="24"/>
        </w:rPr>
        <w:t xml:space="preserve">Form 2 </w:t>
      </w:r>
      <w:r w:rsidR="00D72FDA">
        <w:rPr>
          <w:sz w:val="24"/>
        </w:rPr>
        <w:t>“</w:t>
      </w:r>
      <w:r>
        <w:rPr>
          <w:sz w:val="24"/>
        </w:rPr>
        <w:t>Application for Permit to D</w:t>
      </w:r>
      <w:r w:rsidR="0031104F">
        <w:rPr>
          <w:sz w:val="24"/>
        </w:rPr>
        <w:t>rill (APD)</w:t>
      </w:r>
      <w:r w:rsidR="00D72FDA">
        <w:rPr>
          <w:sz w:val="24"/>
        </w:rPr>
        <w:t>”</w:t>
      </w:r>
      <w:r w:rsidR="0031104F">
        <w:rPr>
          <w:sz w:val="24"/>
        </w:rPr>
        <w:t xml:space="preserve"> and/or Form 2A </w:t>
      </w:r>
      <w:r w:rsidR="00D72FDA">
        <w:rPr>
          <w:sz w:val="24"/>
        </w:rPr>
        <w:t>“</w:t>
      </w:r>
      <w:r w:rsidR="0031104F">
        <w:rPr>
          <w:sz w:val="24"/>
        </w:rPr>
        <w:t>Oil and Gas Location Assessment</w:t>
      </w:r>
      <w:r w:rsidR="00D72FDA">
        <w:rPr>
          <w:sz w:val="24"/>
        </w:rPr>
        <w:t>”</w:t>
      </w:r>
      <w:r w:rsidR="0031104F">
        <w:rPr>
          <w:sz w:val="24"/>
        </w:rPr>
        <w:t xml:space="preserve"> to include </w:t>
      </w:r>
      <w:r w:rsidR="00C449E7">
        <w:rPr>
          <w:sz w:val="24"/>
        </w:rPr>
        <w:t xml:space="preserve">the </w:t>
      </w:r>
      <w:r w:rsidR="0031104F">
        <w:rPr>
          <w:sz w:val="24"/>
        </w:rPr>
        <w:t>planned source of water.</w:t>
      </w:r>
      <w:r w:rsidR="00D72FDA">
        <w:rPr>
          <w:rStyle w:val="FootnoteReference"/>
          <w:sz w:val="24"/>
        </w:rPr>
        <w:footnoteReference w:id="14"/>
      </w:r>
      <w:r w:rsidR="0031104F">
        <w:rPr>
          <w:sz w:val="24"/>
        </w:rPr>
        <w:t xml:space="preserve"> </w:t>
      </w:r>
      <w:r w:rsidR="00AE26D9">
        <w:rPr>
          <w:sz w:val="24"/>
        </w:rPr>
        <w:t xml:space="preserve"> </w:t>
      </w:r>
      <w:r w:rsidR="0052741E">
        <w:rPr>
          <w:sz w:val="24"/>
        </w:rPr>
        <w:t>The form would require</w:t>
      </w:r>
      <w:r w:rsidR="00BD790B">
        <w:rPr>
          <w:sz w:val="24"/>
        </w:rPr>
        <w:t xml:space="preserve"> the reporting of </w:t>
      </w:r>
      <w:r w:rsidR="0052741E">
        <w:rPr>
          <w:sz w:val="24"/>
        </w:rPr>
        <w:t>g</w:t>
      </w:r>
      <w:r w:rsidR="0031104F">
        <w:rPr>
          <w:sz w:val="24"/>
        </w:rPr>
        <w:t>round water</w:t>
      </w:r>
      <w:r w:rsidR="00BD790B">
        <w:rPr>
          <w:sz w:val="24"/>
        </w:rPr>
        <w:t xml:space="preserve"> use</w:t>
      </w:r>
      <w:r w:rsidR="0031104F">
        <w:rPr>
          <w:sz w:val="24"/>
        </w:rPr>
        <w:t>, surface water</w:t>
      </w:r>
      <w:r w:rsidR="00BD790B">
        <w:rPr>
          <w:sz w:val="24"/>
        </w:rPr>
        <w:t xml:space="preserve"> use</w:t>
      </w:r>
      <w:r w:rsidR="0031104F">
        <w:rPr>
          <w:sz w:val="24"/>
        </w:rPr>
        <w:t>, coordinates of</w:t>
      </w:r>
      <w:r w:rsidR="0052741E">
        <w:rPr>
          <w:sz w:val="24"/>
        </w:rPr>
        <w:t xml:space="preserve"> the water</w:t>
      </w:r>
      <w:r w:rsidR="0031104F">
        <w:rPr>
          <w:sz w:val="24"/>
        </w:rPr>
        <w:t xml:space="preserve"> source, </w:t>
      </w:r>
      <w:r w:rsidR="00BD790B">
        <w:rPr>
          <w:sz w:val="24"/>
        </w:rPr>
        <w:t xml:space="preserve">a </w:t>
      </w:r>
      <w:r w:rsidR="0031104F">
        <w:rPr>
          <w:sz w:val="24"/>
        </w:rPr>
        <w:t>substitute water supply plan (SWSP),</w:t>
      </w:r>
      <w:r w:rsidR="00AD0474">
        <w:rPr>
          <w:sz w:val="24"/>
        </w:rPr>
        <w:t xml:space="preserve"> and who sold the water.</w:t>
      </w:r>
      <w:r w:rsidR="0031104F">
        <w:rPr>
          <w:sz w:val="24"/>
        </w:rPr>
        <w:t xml:space="preserve"> </w:t>
      </w:r>
      <w:r w:rsidR="00AD0474">
        <w:rPr>
          <w:sz w:val="24"/>
        </w:rPr>
        <w:t xml:space="preserve"> </w:t>
      </w:r>
      <w:r w:rsidR="0031104F">
        <w:rPr>
          <w:sz w:val="24"/>
        </w:rPr>
        <w:t>If the source of water changes from what was reported on Form 2 or 2A, then it must be reported in the Form 5 Drilling Completion Report.</w:t>
      </w:r>
    </w:p>
    <w:p w14:paraId="4A406476" w14:textId="77777777" w:rsidR="00AD0474" w:rsidRDefault="00AD0474" w:rsidP="005E62FE">
      <w:pPr>
        <w:pStyle w:val="Normal1"/>
        <w:spacing w:after="0" w:line="276" w:lineRule="auto"/>
      </w:pPr>
    </w:p>
    <w:p w14:paraId="235ADFAB" w14:textId="77777777" w:rsidR="0031104F" w:rsidRDefault="0031104F" w:rsidP="005E62FE">
      <w:pPr>
        <w:pStyle w:val="Normal1"/>
        <w:spacing w:after="0" w:line="276" w:lineRule="auto"/>
      </w:pPr>
      <w:r>
        <w:rPr>
          <w:b/>
          <w:sz w:val="24"/>
        </w:rPr>
        <w:t>Why?</w:t>
      </w:r>
    </w:p>
    <w:p w14:paraId="7043685A" w14:textId="77777777" w:rsidR="0031104F" w:rsidRDefault="00BD790B" w:rsidP="005E62FE">
      <w:pPr>
        <w:pStyle w:val="Normal1"/>
        <w:spacing w:after="0" w:line="276" w:lineRule="auto"/>
        <w:rPr>
          <w:sz w:val="24"/>
        </w:rPr>
      </w:pPr>
      <w:r>
        <w:rPr>
          <w:sz w:val="24"/>
        </w:rPr>
        <w:t>Water reporting</w:t>
      </w:r>
      <w:r w:rsidR="0031104F">
        <w:rPr>
          <w:sz w:val="24"/>
        </w:rPr>
        <w:t xml:space="preserve"> would provide actual data on the amount of water used, where th</w:t>
      </w:r>
      <w:r>
        <w:rPr>
          <w:sz w:val="24"/>
        </w:rPr>
        <w:t>e water is being obtained from and</w:t>
      </w:r>
      <w:r w:rsidR="00A17C08">
        <w:rPr>
          <w:sz w:val="24"/>
        </w:rPr>
        <w:t xml:space="preserve"> the</w:t>
      </w:r>
      <w:r>
        <w:rPr>
          <w:sz w:val="24"/>
        </w:rPr>
        <w:t xml:space="preserve"> type of water used.  I</w:t>
      </w:r>
      <w:r w:rsidR="0031104F">
        <w:rPr>
          <w:sz w:val="24"/>
        </w:rPr>
        <w:t>t allows for better local and r</w:t>
      </w:r>
      <w:r w:rsidR="00A17C08">
        <w:rPr>
          <w:sz w:val="24"/>
        </w:rPr>
        <w:t>egional planning of water needs, water monitoring data</w:t>
      </w:r>
      <w:r w:rsidR="00E67FE3">
        <w:rPr>
          <w:sz w:val="24"/>
        </w:rPr>
        <w:t>,</w:t>
      </w:r>
      <w:r w:rsidR="00A17C08">
        <w:rPr>
          <w:sz w:val="24"/>
        </w:rPr>
        <w:t xml:space="preserve"> and protection of water resources. </w:t>
      </w:r>
    </w:p>
    <w:p w14:paraId="65073E9A" w14:textId="77777777" w:rsidR="00494B08" w:rsidRDefault="00494B08" w:rsidP="005E62FE">
      <w:pPr>
        <w:pStyle w:val="Normal1"/>
        <w:spacing w:after="0" w:line="276" w:lineRule="auto"/>
        <w:rPr>
          <w:sz w:val="24"/>
        </w:rPr>
      </w:pPr>
    </w:p>
    <w:p w14:paraId="61F9882A" w14:textId="08CC1288" w:rsidR="00C449E7" w:rsidRPr="00C449E7" w:rsidRDefault="00494B08" w:rsidP="00C449E7">
      <w:pPr>
        <w:pStyle w:val="Normal1"/>
        <w:spacing w:after="0" w:line="276" w:lineRule="auto"/>
        <w:rPr>
          <w:sz w:val="24"/>
        </w:rPr>
      </w:pPr>
      <w:proofErr w:type="gramStart"/>
      <w:r>
        <w:rPr>
          <w:sz w:val="24"/>
        </w:rPr>
        <w:t xml:space="preserve">For example, </w:t>
      </w:r>
      <w:r w:rsidR="00C449E7">
        <w:rPr>
          <w:sz w:val="24"/>
        </w:rPr>
        <w:t>in California, Cal. Pub.</w:t>
      </w:r>
      <w:proofErr w:type="gramEnd"/>
      <w:r w:rsidR="00C449E7">
        <w:rPr>
          <w:sz w:val="24"/>
        </w:rPr>
        <w:t xml:space="preserve"> Res. Code § 3227</w:t>
      </w:r>
      <w:r w:rsidR="0057777C">
        <w:rPr>
          <w:rStyle w:val="FootnoteReference"/>
          <w:sz w:val="24"/>
        </w:rPr>
        <w:footnoteReference w:id="15"/>
      </w:r>
      <w:r w:rsidR="00C449E7">
        <w:rPr>
          <w:sz w:val="24"/>
        </w:rPr>
        <w:t xml:space="preserve"> requires owners of wells to file with the supervisor  “</w:t>
      </w:r>
      <w:r w:rsidR="00C449E7" w:rsidRPr="00C449E7">
        <w:rPr>
          <w:sz w:val="24"/>
        </w:rPr>
        <w:t>what disposition was made of water produced from each field and the amount of fluid or gas injected into each well used for enhanced recovery, underground storage of hydrocarbons, or wastewater disposal, and any other information regarding those wells that the supervisor may require” as well as the “the source of water, and volume of any water, reported” including the water used to generate or make up the composition of any injected fluid or gas. Water volumes shall be reported by water source if more than one water source is used. The volume of untreated water suitable for domestic or irrigation purposes shall be reported. In California, "source of water" or "water source" means any of the following:</w:t>
      </w:r>
    </w:p>
    <w:p w14:paraId="3CE99484" w14:textId="77777777" w:rsidR="00C449E7" w:rsidRPr="00C449E7" w:rsidRDefault="00C449E7" w:rsidP="00C449E7">
      <w:pPr>
        <w:pStyle w:val="Normal1"/>
        <w:spacing w:after="0" w:line="276" w:lineRule="auto"/>
        <w:rPr>
          <w:sz w:val="24"/>
        </w:rPr>
      </w:pPr>
      <w:r w:rsidRPr="00C449E7">
        <w:rPr>
          <w:sz w:val="24"/>
        </w:rPr>
        <w:t>(A) The well or wells, if commingled, from which the water was produced or extracted.</w:t>
      </w:r>
    </w:p>
    <w:p w14:paraId="67F35CF3" w14:textId="77777777" w:rsidR="00C449E7" w:rsidRPr="00C449E7" w:rsidRDefault="00C449E7" w:rsidP="00C449E7">
      <w:pPr>
        <w:pStyle w:val="Normal1"/>
        <w:spacing w:after="0" w:line="276" w:lineRule="auto"/>
        <w:rPr>
          <w:sz w:val="24"/>
        </w:rPr>
      </w:pPr>
      <w:r w:rsidRPr="00C449E7">
        <w:rPr>
          <w:sz w:val="24"/>
        </w:rPr>
        <w:t>(B) The water supplier, if purchased or obtained from a supplier.</w:t>
      </w:r>
    </w:p>
    <w:p w14:paraId="7E41BDAD" w14:textId="77777777" w:rsidR="00C449E7" w:rsidRDefault="00C449E7" w:rsidP="00C449E7">
      <w:pPr>
        <w:pStyle w:val="Normal1"/>
        <w:spacing w:after="0" w:line="276" w:lineRule="auto"/>
        <w:rPr>
          <w:sz w:val="24"/>
        </w:rPr>
      </w:pPr>
      <w:r w:rsidRPr="00C449E7">
        <w:rPr>
          <w:sz w:val="24"/>
        </w:rPr>
        <w:t>(C) The point of diversion of surface water.</w:t>
      </w:r>
    </w:p>
    <w:p w14:paraId="3B16892A" w14:textId="77777777" w:rsidR="001C2B5D" w:rsidRDefault="001C2B5D" w:rsidP="00AE26D9">
      <w:pPr>
        <w:pStyle w:val="Normal1"/>
        <w:spacing w:after="0" w:line="276" w:lineRule="auto"/>
        <w:jc w:val="center"/>
        <w:rPr>
          <w:sz w:val="24"/>
        </w:rPr>
      </w:pPr>
    </w:p>
    <w:p w14:paraId="6A98D8B6" w14:textId="77777777" w:rsidR="001C2B5D" w:rsidRDefault="001C2B5D" w:rsidP="00AE26D9">
      <w:pPr>
        <w:pStyle w:val="a"/>
        <w:shd w:val="clear" w:color="auto" w:fill="FFFFFF"/>
        <w:spacing w:before="0" w:beforeAutospacing="0" w:after="0" w:afterAutospacing="0" w:line="276" w:lineRule="auto"/>
        <w:rPr>
          <w:rFonts w:ascii="Calibri" w:eastAsia="Calibri" w:hAnsi="Calibri" w:cs="Calibri"/>
          <w:color w:val="000000"/>
          <w:szCs w:val="20"/>
        </w:rPr>
      </w:pPr>
      <w:r w:rsidRPr="001C2B5D">
        <w:rPr>
          <w:rFonts w:ascii="Calibri" w:eastAsia="Calibri" w:hAnsi="Calibri" w:cs="Calibri"/>
          <w:color w:val="000000"/>
          <w:szCs w:val="20"/>
        </w:rPr>
        <w:t>In Louisiana, LA Regulation 43-XIX-105</w:t>
      </w:r>
      <w:r w:rsidRPr="001C2B5D">
        <w:rPr>
          <w:rFonts w:ascii="Calibri" w:eastAsia="Calibri" w:hAnsi="Calibri" w:cs="Calibri"/>
          <w:b/>
          <w:bCs/>
          <w:color w:val="000000"/>
          <w:szCs w:val="20"/>
        </w:rPr>
        <w:t xml:space="preserve"> </w:t>
      </w:r>
      <w:r w:rsidRPr="001C2B5D">
        <w:rPr>
          <w:rFonts w:ascii="Calibri" w:eastAsia="Calibri" w:hAnsi="Calibri" w:cs="Calibri"/>
          <w:bCs/>
          <w:color w:val="000000"/>
          <w:szCs w:val="20"/>
        </w:rPr>
        <w:t>and</w:t>
      </w:r>
      <w:r w:rsidRPr="001C2B5D">
        <w:rPr>
          <w:rFonts w:ascii="Calibri" w:eastAsia="Calibri" w:hAnsi="Calibri" w:cs="Calibri"/>
          <w:b/>
          <w:bCs/>
          <w:color w:val="000000"/>
          <w:szCs w:val="20"/>
        </w:rPr>
        <w:t xml:space="preserve"> </w:t>
      </w:r>
      <w:r w:rsidRPr="001C2B5D">
        <w:rPr>
          <w:rFonts w:ascii="Calibri" w:eastAsia="Calibri" w:hAnsi="Calibri" w:cs="Calibri"/>
          <w:color w:val="000000"/>
          <w:szCs w:val="20"/>
        </w:rPr>
        <w:t>LA Regulation 43-XIX-107-D </w:t>
      </w:r>
      <w:r w:rsidR="00AE26D9">
        <w:rPr>
          <w:rFonts w:ascii="Calibri" w:eastAsia="Calibri" w:hAnsi="Calibri" w:cs="Calibri"/>
          <w:bCs/>
          <w:color w:val="000000"/>
          <w:szCs w:val="20"/>
        </w:rPr>
        <w:t>require</w:t>
      </w:r>
      <w:r w:rsidRPr="001C2B5D">
        <w:rPr>
          <w:rFonts w:ascii="Calibri" w:eastAsia="Calibri" w:hAnsi="Calibri" w:cs="Calibri"/>
          <w:b/>
          <w:bCs/>
          <w:color w:val="000000"/>
          <w:szCs w:val="20"/>
        </w:rPr>
        <w:t xml:space="preserve"> </w:t>
      </w:r>
      <w:r w:rsidRPr="001C2B5D">
        <w:rPr>
          <w:rFonts w:ascii="Calibri" w:eastAsia="Calibri" w:hAnsi="Calibri" w:cs="Calibri"/>
          <w:color w:val="000000"/>
          <w:szCs w:val="20"/>
        </w:rPr>
        <w:t>well operators to file FORM WH-1 Supplemental Page 3 for hydraulically fracture stimulated wells.</w:t>
      </w:r>
      <w:r w:rsidRPr="00AE26D9">
        <w:rPr>
          <w:rFonts w:ascii="Calibri" w:eastAsia="Calibri" w:hAnsi="Calibri" w:cs="Calibri"/>
          <w:color w:val="000000"/>
          <w:szCs w:val="20"/>
          <w:vertAlign w:val="superscript"/>
        </w:rPr>
        <w:footnoteReference w:id="16"/>
      </w:r>
      <w:r w:rsidRPr="00AE26D9">
        <w:rPr>
          <w:rFonts w:ascii="Calibri" w:eastAsia="Calibri" w:hAnsi="Calibri" w:cs="Calibri"/>
          <w:color w:val="000000"/>
          <w:szCs w:val="20"/>
          <w:vertAlign w:val="superscript"/>
        </w:rPr>
        <w:t xml:space="preserve"> </w:t>
      </w:r>
      <w:r w:rsidRPr="001C2B5D">
        <w:rPr>
          <w:rFonts w:ascii="Calibri" w:eastAsia="Calibri" w:hAnsi="Calibri" w:cs="Calibri"/>
          <w:color w:val="000000"/>
          <w:szCs w:val="20"/>
        </w:rPr>
        <w:t xml:space="preserve">This form requires reporting the groundwater source well, surface or other source water, latitude/longitude of surface water source, and total volume in gallons for the drilling rig supply and for the hydraulic fracture stimulation. </w:t>
      </w:r>
    </w:p>
    <w:p w14:paraId="04BEB0C3" w14:textId="77777777" w:rsidR="00AE26D9" w:rsidRPr="00C449E7" w:rsidRDefault="00AE26D9" w:rsidP="00AE26D9">
      <w:pPr>
        <w:pStyle w:val="a"/>
        <w:shd w:val="clear" w:color="auto" w:fill="FFFFFF"/>
        <w:spacing w:before="0" w:beforeAutospacing="0" w:after="0" w:afterAutospacing="0" w:line="276" w:lineRule="auto"/>
        <w:rPr>
          <w:rFonts w:ascii="Calibri" w:eastAsia="Calibri" w:hAnsi="Calibri" w:cs="Calibri"/>
          <w:color w:val="000000"/>
          <w:szCs w:val="20"/>
        </w:rPr>
      </w:pPr>
    </w:p>
    <w:p w14:paraId="228FD8DF" w14:textId="3BA0196E" w:rsidR="00BE4897" w:rsidRPr="00BE4897" w:rsidRDefault="001C2B5D" w:rsidP="00AE26D9">
      <w:pPr>
        <w:pStyle w:val="Normal1"/>
        <w:spacing w:after="0" w:line="276" w:lineRule="auto"/>
        <w:rPr>
          <w:sz w:val="24"/>
        </w:rPr>
      </w:pPr>
      <w:r>
        <w:rPr>
          <w:sz w:val="24"/>
        </w:rPr>
        <w:t>West Virginia</w:t>
      </w:r>
      <w:r w:rsidR="00BE4897">
        <w:rPr>
          <w:sz w:val="24"/>
        </w:rPr>
        <w:t xml:space="preserve"> has one of the most comprehensive water reporting requirements.</w:t>
      </w:r>
      <w:r>
        <w:rPr>
          <w:sz w:val="24"/>
        </w:rPr>
        <w:t xml:space="preserve"> </w:t>
      </w:r>
      <w:r w:rsidRPr="001C2B5D">
        <w:rPr>
          <w:sz w:val="24"/>
        </w:rPr>
        <w:t>WV Statute 22-6A-7-e</w:t>
      </w:r>
      <w:r w:rsidRPr="00BE4897">
        <w:rPr>
          <w:sz w:val="24"/>
        </w:rPr>
        <w:t xml:space="preserve"> </w:t>
      </w:r>
      <w:r w:rsidR="00BE4897" w:rsidRPr="00BE4897">
        <w:rPr>
          <w:sz w:val="24"/>
        </w:rPr>
        <w:t xml:space="preserve">and </w:t>
      </w:r>
      <w:r w:rsidR="00BE4897" w:rsidRPr="001C2B5D">
        <w:rPr>
          <w:sz w:val="24"/>
        </w:rPr>
        <w:t xml:space="preserve">WV Regulation 35-8-5-6 </w:t>
      </w:r>
      <w:r w:rsidRPr="00BE4897">
        <w:rPr>
          <w:sz w:val="24"/>
        </w:rPr>
        <w:t>requires operators to</w:t>
      </w:r>
      <w:r w:rsidR="00BE4897" w:rsidRPr="00BE4897">
        <w:rPr>
          <w:sz w:val="24"/>
        </w:rPr>
        <w:t xml:space="preserve"> submit a Water Management Plan for well work permits.</w:t>
      </w:r>
      <w:r w:rsidR="00EC038D">
        <w:rPr>
          <w:rStyle w:val="FootnoteReference"/>
          <w:sz w:val="24"/>
        </w:rPr>
        <w:footnoteReference w:id="17"/>
      </w:r>
      <w:r w:rsidR="00BE4897" w:rsidRPr="00BE4897">
        <w:rPr>
          <w:sz w:val="24"/>
        </w:rPr>
        <w:t xml:space="preserve">  The Water Management Plan</w:t>
      </w:r>
      <w:r w:rsidRPr="00BE4897">
        <w:rPr>
          <w:sz w:val="24"/>
        </w:rPr>
        <w:t xml:space="preserve"> </w:t>
      </w:r>
      <w:r w:rsidR="00BE4897" w:rsidRPr="00BE4897">
        <w:rPr>
          <w:sz w:val="24"/>
        </w:rPr>
        <w:t xml:space="preserve">requires water </w:t>
      </w:r>
      <w:r w:rsidRPr="00BE4897">
        <w:rPr>
          <w:sz w:val="24"/>
        </w:rPr>
        <w:t>report</w:t>
      </w:r>
      <w:r w:rsidR="00BE4897" w:rsidRPr="00BE4897">
        <w:rPr>
          <w:sz w:val="24"/>
        </w:rPr>
        <w:t xml:space="preserve">ing </w:t>
      </w:r>
      <w:r w:rsidR="00BE4897" w:rsidRPr="001C2B5D">
        <w:rPr>
          <w:sz w:val="24"/>
        </w:rPr>
        <w:t>for horizontal wells that will use more 210,000 gallons during a 30-day period</w:t>
      </w:r>
      <w:r w:rsidR="00BE4897">
        <w:rPr>
          <w:sz w:val="24"/>
        </w:rPr>
        <w:t>.  Reporting includes:</w:t>
      </w:r>
    </w:p>
    <w:p w14:paraId="037FA70D" w14:textId="77777777" w:rsidR="00BE4897" w:rsidRPr="00BE4897" w:rsidRDefault="00BE4897" w:rsidP="00AE26D9">
      <w:pPr>
        <w:pStyle w:val="Normal1"/>
        <w:spacing w:after="0" w:line="276" w:lineRule="auto"/>
        <w:rPr>
          <w:sz w:val="24"/>
        </w:rPr>
      </w:pPr>
      <w:r w:rsidRPr="00BE4897">
        <w:rPr>
          <w:sz w:val="24"/>
        </w:rPr>
        <w:t>1) The type of water source, such as surface or ground water, the county in which each water source to be used for water withdrawals is located, and the latitude and longitude of each anticipated withdrawal location;</w:t>
      </w:r>
    </w:p>
    <w:p w14:paraId="53384E80" w14:textId="77777777" w:rsidR="001C2B5D" w:rsidRPr="00BE4897" w:rsidRDefault="00BE4897" w:rsidP="00AE26D9">
      <w:pPr>
        <w:pStyle w:val="Normal1"/>
        <w:spacing w:after="0" w:line="276" w:lineRule="auto"/>
        <w:rPr>
          <w:sz w:val="24"/>
        </w:rPr>
      </w:pPr>
      <w:r w:rsidRPr="00BE4897">
        <w:rPr>
          <w:sz w:val="24"/>
        </w:rPr>
        <w:t xml:space="preserve">2) </w:t>
      </w:r>
      <w:r w:rsidR="001C2B5D" w:rsidRPr="00BE4897">
        <w:rPr>
          <w:sz w:val="24"/>
        </w:rPr>
        <w:t>The anticipated volume of each water withdrawal;</w:t>
      </w:r>
    </w:p>
    <w:p w14:paraId="322867DB" w14:textId="77777777" w:rsidR="001C2B5D" w:rsidRPr="00BE4897" w:rsidRDefault="00BE4897" w:rsidP="00AE26D9">
      <w:pPr>
        <w:pStyle w:val="Normal1"/>
        <w:spacing w:after="0" w:line="276" w:lineRule="auto"/>
        <w:rPr>
          <w:sz w:val="24"/>
        </w:rPr>
      </w:pPr>
      <w:r w:rsidRPr="00BE4897">
        <w:rPr>
          <w:sz w:val="24"/>
        </w:rPr>
        <w:t>3)</w:t>
      </w:r>
      <w:r w:rsidR="001C2B5D" w:rsidRPr="00BE4897">
        <w:rPr>
          <w:sz w:val="24"/>
        </w:rPr>
        <w:t xml:space="preserve"> The anticipated months when water withdrawals will be made;</w:t>
      </w:r>
    </w:p>
    <w:p w14:paraId="532510DA" w14:textId="77777777" w:rsidR="001C2B5D" w:rsidRDefault="00BE4897" w:rsidP="00AE26D9">
      <w:pPr>
        <w:pStyle w:val="Normal1"/>
        <w:spacing w:after="0" w:line="276" w:lineRule="auto"/>
        <w:rPr>
          <w:sz w:val="24"/>
        </w:rPr>
      </w:pPr>
      <w:r w:rsidRPr="00BE4897">
        <w:rPr>
          <w:sz w:val="24"/>
        </w:rPr>
        <w:t>4)</w:t>
      </w:r>
      <w:r w:rsidR="001C2B5D" w:rsidRPr="00BE4897">
        <w:rPr>
          <w:sz w:val="24"/>
        </w:rPr>
        <w:t xml:space="preserve"> The planned management and disposition of wastewater from fracturing, stimulation, and production activities</w:t>
      </w:r>
      <w:r w:rsidR="00AE26D9">
        <w:rPr>
          <w:sz w:val="24"/>
        </w:rPr>
        <w:t>.</w:t>
      </w:r>
    </w:p>
    <w:p w14:paraId="5004624C" w14:textId="77777777" w:rsidR="00243F52" w:rsidRDefault="00243F52" w:rsidP="00AE26D9">
      <w:pPr>
        <w:pStyle w:val="Normal1"/>
        <w:spacing w:after="0" w:line="276" w:lineRule="auto"/>
        <w:rPr>
          <w:sz w:val="24"/>
        </w:rPr>
      </w:pPr>
    </w:p>
    <w:p w14:paraId="533BD50D" w14:textId="1C8CA9F6" w:rsidR="00243F52" w:rsidRPr="00450CA3" w:rsidRDefault="00243F52" w:rsidP="00AE26D9">
      <w:pPr>
        <w:pStyle w:val="Normal1"/>
        <w:spacing w:after="0" w:line="276" w:lineRule="auto"/>
        <w:rPr>
          <w:sz w:val="24"/>
        </w:rPr>
      </w:pPr>
      <w:r>
        <w:rPr>
          <w:sz w:val="24"/>
        </w:rPr>
        <w:t xml:space="preserve">In Wyoming, </w:t>
      </w:r>
      <w:r w:rsidRPr="00243F52">
        <w:rPr>
          <w:sz w:val="24"/>
        </w:rPr>
        <w:t xml:space="preserve">WY Regulation 055-000-003-1-a requires </w:t>
      </w:r>
      <w:r>
        <w:rPr>
          <w:sz w:val="24"/>
        </w:rPr>
        <w:t xml:space="preserve">operators to submit a Sundry Notice </w:t>
      </w:r>
      <w:r w:rsidR="00C449E7">
        <w:rPr>
          <w:sz w:val="24"/>
        </w:rPr>
        <w:t xml:space="preserve">(Form 4) </w:t>
      </w:r>
      <w:r>
        <w:rPr>
          <w:sz w:val="24"/>
        </w:rPr>
        <w:t>prior to drilling and the</w:t>
      </w:r>
      <w:r w:rsidRPr="00243F52">
        <w:rPr>
          <w:sz w:val="24"/>
        </w:rPr>
        <w:t xml:space="preserve"> Sundry Notice must include “the source of water and/or trade name of fluids used in drilling.”  Further, WY Regulation 055-000-003-8-c</w:t>
      </w:r>
      <w:r w:rsidRPr="00243F52">
        <w:rPr>
          <w:b/>
          <w:bCs/>
          <w:sz w:val="24"/>
        </w:rPr>
        <w:t>-</w:t>
      </w:r>
      <w:r w:rsidRPr="00243F52">
        <w:rPr>
          <w:bCs/>
          <w:sz w:val="24"/>
        </w:rPr>
        <w:t>iii requires that the Application for</w:t>
      </w:r>
      <w:r w:rsidRPr="00243F52">
        <w:rPr>
          <w:sz w:val="24"/>
        </w:rPr>
        <w:t xml:space="preserve"> Permit to Drill or Deepen (Form 1) include “identification of all water sources located within one-half mile of the surface location for proposed oil well, gas well (including coalbed methane wells), dedicated injection well or Commission approved monitoring well, and the depth(s) from which water is being appropriated.”</w:t>
      </w:r>
      <w:r w:rsidR="00C449E7">
        <w:rPr>
          <w:sz w:val="24"/>
        </w:rPr>
        <w:t xml:space="preserve"> Although, the </w:t>
      </w:r>
      <w:r w:rsidRPr="00C449E7">
        <w:rPr>
          <w:sz w:val="24"/>
        </w:rPr>
        <w:t>rules indicate that the source of water is required on the Application for Permit to drill (Form 1) and sundry notice (Form 4)</w:t>
      </w:r>
      <w:r w:rsidR="0033490D">
        <w:rPr>
          <w:sz w:val="24"/>
        </w:rPr>
        <w:t>,</w:t>
      </w:r>
      <w:r w:rsidR="007508CF">
        <w:rPr>
          <w:sz w:val="24"/>
        </w:rPr>
        <w:t xml:space="preserve"> </w:t>
      </w:r>
      <w:r w:rsidRPr="00C449E7">
        <w:rPr>
          <w:sz w:val="24"/>
        </w:rPr>
        <w:t>the source of water question is not asked for on either form.</w:t>
      </w:r>
      <w:r w:rsidR="00EC038D">
        <w:rPr>
          <w:rStyle w:val="FootnoteReference"/>
          <w:sz w:val="24"/>
        </w:rPr>
        <w:footnoteReference w:id="18"/>
      </w:r>
      <w:r w:rsidR="0039524B">
        <w:rPr>
          <w:sz w:val="24"/>
        </w:rPr>
        <w:t xml:space="preserve"> </w:t>
      </w:r>
    </w:p>
    <w:p w14:paraId="39692C97" w14:textId="77777777" w:rsidR="00450CA3" w:rsidRDefault="00450CA3" w:rsidP="00AE26D9">
      <w:pPr>
        <w:pStyle w:val="Normal1"/>
        <w:spacing w:after="0" w:line="276" w:lineRule="auto"/>
      </w:pPr>
    </w:p>
    <w:p w14:paraId="12E060AB" w14:textId="77777777" w:rsidR="00BE4897" w:rsidRPr="00BE4897" w:rsidRDefault="00BE4897" w:rsidP="00AE26D9">
      <w:pPr>
        <w:pStyle w:val="Normal1"/>
        <w:spacing w:after="0" w:line="276" w:lineRule="auto"/>
        <w:rPr>
          <w:sz w:val="24"/>
        </w:rPr>
      </w:pPr>
      <w:r w:rsidRPr="00BE4897">
        <w:rPr>
          <w:sz w:val="24"/>
        </w:rPr>
        <w:t>O</w:t>
      </w:r>
      <w:r>
        <w:rPr>
          <w:sz w:val="24"/>
        </w:rPr>
        <w:t>klahoma</w:t>
      </w:r>
      <w:r w:rsidRPr="00BE4897">
        <w:rPr>
          <w:sz w:val="24"/>
        </w:rPr>
        <w:t xml:space="preserve"> Regulation 165:10-1-7(b)(1) requires Form 1000 - Application to Drill, Recomplete, or Reenter.  This form asks if </w:t>
      </w:r>
      <w:proofErr w:type="gramStart"/>
      <w:r w:rsidRPr="00BE4897">
        <w:rPr>
          <w:sz w:val="24"/>
        </w:rPr>
        <w:t>a water</w:t>
      </w:r>
      <w:proofErr w:type="gramEnd"/>
      <w:r w:rsidRPr="00BE4897">
        <w:rPr>
          <w:sz w:val="24"/>
        </w:rPr>
        <w:t xml:space="preserve"> well will be drilled or if surface water will be used.</w:t>
      </w:r>
      <w:r>
        <w:rPr>
          <w:rStyle w:val="FootnoteReference"/>
          <w:sz w:val="24"/>
        </w:rPr>
        <w:footnoteReference w:id="19"/>
      </w:r>
    </w:p>
    <w:p w14:paraId="44E9425C" w14:textId="77777777" w:rsidR="0031104F" w:rsidRPr="008758CF" w:rsidRDefault="0031104F" w:rsidP="00AE26D9">
      <w:pPr>
        <w:pStyle w:val="Normal1"/>
        <w:spacing w:after="0" w:line="276" w:lineRule="auto"/>
        <w:rPr>
          <w:sz w:val="24"/>
        </w:rPr>
      </w:pPr>
    </w:p>
    <w:p w14:paraId="43A38CC7" w14:textId="25B4046B" w:rsidR="008758CF" w:rsidRPr="008758CF" w:rsidRDefault="008758CF" w:rsidP="00AE26D9">
      <w:pPr>
        <w:pStyle w:val="Normal1"/>
        <w:spacing w:after="0" w:line="276" w:lineRule="auto"/>
        <w:rPr>
          <w:sz w:val="24"/>
        </w:rPr>
      </w:pPr>
      <w:r w:rsidRPr="008758CF">
        <w:rPr>
          <w:sz w:val="24"/>
        </w:rPr>
        <w:t xml:space="preserve">Pennsylvania’s regulation, </w:t>
      </w:r>
      <w:r>
        <w:rPr>
          <w:sz w:val="24"/>
        </w:rPr>
        <w:t>25 Pa. Code 78.122(b)(6)</w:t>
      </w:r>
      <w:r w:rsidRPr="008758CF">
        <w:rPr>
          <w:sz w:val="24"/>
        </w:rPr>
        <w:t>, requires operators to submit a Well Record and Completion Report within 30 calendar days after completion of the well, that includes “a list of water sources used under an approved water management plan and the volume of water used from each source”</w:t>
      </w:r>
      <w:r w:rsidR="00AE26D9">
        <w:rPr>
          <w:sz w:val="24"/>
        </w:rPr>
        <w:t xml:space="preserve"> for </w:t>
      </w:r>
      <w:r w:rsidR="00AE26D9" w:rsidRPr="00AE26D9">
        <w:rPr>
          <w:sz w:val="24"/>
        </w:rPr>
        <w:t>hydraulically fractured wells</w:t>
      </w:r>
      <w:r w:rsidR="00AE26D9">
        <w:rPr>
          <w:rFonts w:ascii="Helvetica" w:hAnsi="Helvetica"/>
          <w:color w:val="5A5A5A"/>
          <w:sz w:val="21"/>
          <w:szCs w:val="21"/>
          <w:shd w:val="clear" w:color="auto" w:fill="FFFFFF"/>
        </w:rPr>
        <w:t>.</w:t>
      </w:r>
      <w:r>
        <w:rPr>
          <w:rStyle w:val="FootnoteReference"/>
          <w:sz w:val="24"/>
        </w:rPr>
        <w:footnoteReference w:id="20"/>
      </w:r>
    </w:p>
    <w:p w14:paraId="745C8176" w14:textId="77777777" w:rsidR="008758CF" w:rsidRDefault="008758CF" w:rsidP="00AE26D9">
      <w:pPr>
        <w:pStyle w:val="Normal1"/>
        <w:spacing w:after="0" w:line="276" w:lineRule="auto"/>
      </w:pPr>
    </w:p>
    <w:p w14:paraId="1BDF7D89" w14:textId="77777777" w:rsidR="0031104F" w:rsidRDefault="0031104F" w:rsidP="00AE26D9">
      <w:pPr>
        <w:pStyle w:val="Normal1"/>
        <w:spacing w:after="0" w:line="276" w:lineRule="auto"/>
        <w:rPr>
          <w:sz w:val="24"/>
        </w:rPr>
      </w:pPr>
      <w:r>
        <w:rPr>
          <w:sz w:val="24"/>
        </w:rPr>
        <w:lastRenderedPageBreak/>
        <w:t>States with regulations pertaining to source of water for operations</w:t>
      </w:r>
    </w:p>
    <w:p w14:paraId="67DFB95F" w14:textId="77777777" w:rsidR="00A17C08" w:rsidRPr="00E8483A" w:rsidRDefault="00E8483A" w:rsidP="005E62FE">
      <w:pPr>
        <w:pStyle w:val="Normal1"/>
        <w:spacing w:after="0" w:line="276" w:lineRule="auto"/>
        <w:rPr>
          <w:i/>
          <w:sz w:val="24"/>
        </w:rPr>
      </w:pPr>
      <w:r>
        <w:rPr>
          <w:i/>
          <w:sz w:val="24"/>
        </w:rPr>
        <w:t xml:space="preserve">Western States and </w:t>
      </w:r>
      <w:r w:rsidR="00A17C08" w:rsidRPr="00E8483A">
        <w:rPr>
          <w:i/>
          <w:sz w:val="24"/>
        </w:rPr>
        <w:t>Rocky Mountain Region</w:t>
      </w:r>
    </w:p>
    <w:p w14:paraId="0CD77218" w14:textId="77777777" w:rsidR="00A17C08" w:rsidRPr="00E8483A" w:rsidRDefault="00A17C08" w:rsidP="005E62FE">
      <w:pPr>
        <w:pStyle w:val="Normal1"/>
        <w:numPr>
          <w:ilvl w:val="0"/>
          <w:numId w:val="4"/>
        </w:numPr>
        <w:spacing w:after="0" w:line="276" w:lineRule="auto"/>
        <w:ind w:hanging="359"/>
        <w:contextualSpacing/>
        <w:rPr>
          <w:sz w:val="24"/>
        </w:rPr>
      </w:pPr>
      <w:r>
        <w:rPr>
          <w:b/>
          <w:sz w:val="24"/>
        </w:rPr>
        <w:t>Wyoming</w:t>
      </w:r>
      <w:r>
        <w:rPr>
          <w:sz w:val="24"/>
        </w:rPr>
        <w:t>: 055 Wyo. Code R. § 3(1)(a</w:t>
      </w:r>
      <w:r>
        <w:rPr>
          <w:b/>
          <w:sz w:val="24"/>
        </w:rPr>
        <w:t>).</w:t>
      </w:r>
    </w:p>
    <w:p w14:paraId="4040AA82" w14:textId="77777777" w:rsidR="00E8483A" w:rsidRDefault="00E8483A" w:rsidP="005E62FE">
      <w:pPr>
        <w:pStyle w:val="Normal1"/>
        <w:numPr>
          <w:ilvl w:val="0"/>
          <w:numId w:val="4"/>
        </w:numPr>
        <w:spacing w:after="0" w:line="276" w:lineRule="auto"/>
        <w:ind w:hanging="359"/>
        <w:contextualSpacing/>
        <w:rPr>
          <w:sz w:val="24"/>
        </w:rPr>
      </w:pPr>
      <w:r>
        <w:rPr>
          <w:b/>
          <w:sz w:val="24"/>
        </w:rPr>
        <w:t>California</w:t>
      </w:r>
      <w:r>
        <w:rPr>
          <w:sz w:val="24"/>
        </w:rPr>
        <w:t>: Cal. Pub. Res. Code § 3227.</w:t>
      </w:r>
    </w:p>
    <w:p w14:paraId="0BDA0204" w14:textId="77777777" w:rsidR="00E8483A" w:rsidRDefault="00E8483A" w:rsidP="005E62FE">
      <w:pPr>
        <w:pStyle w:val="Normal1"/>
        <w:spacing w:after="0" w:line="276" w:lineRule="auto"/>
        <w:contextualSpacing/>
        <w:rPr>
          <w:i/>
          <w:sz w:val="24"/>
        </w:rPr>
      </w:pPr>
      <w:r w:rsidRPr="00E8483A">
        <w:rPr>
          <w:i/>
          <w:sz w:val="24"/>
        </w:rPr>
        <w:t>Southern Region</w:t>
      </w:r>
    </w:p>
    <w:p w14:paraId="458BFD30" w14:textId="77777777" w:rsidR="0031104F" w:rsidRPr="00E8483A" w:rsidRDefault="0031104F" w:rsidP="005E62FE">
      <w:pPr>
        <w:pStyle w:val="Normal1"/>
        <w:numPr>
          <w:ilvl w:val="0"/>
          <w:numId w:val="11"/>
        </w:numPr>
        <w:spacing w:after="0" w:line="276" w:lineRule="auto"/>
        <w:contextualSpacing/>
        <w:rPr>
          <w:i/>
          <w:sz w:val="24"/>
        </w:rPr>
      </w:pPr>
      <w:r>
        <w:rPr>
          <w:b/>
          <w:sz w:val="24"/>
        </w:rPr>
        <w:t>Louisiana</w:t>
      </w:r>
      <w:r>
        <w:rPr>
          <w:sz w:val="24"/>
        </w:rPr>
        <w:t xml:space="preserve">: La. Admin Code. </w:t>
      </w:r>
      <w:proofErr w:type="gramStart"/>
      <w:r>
        <w:rPr>
          <w:sz w:val="24"/>
        </w:rPr>
        <w:t>tit</w:t>
      </w:r>
      <w:proofErr w:type="gramEnd"/>
      <w:r>
        <w:rPr>
          <w:sz w:val="24"/>
        </w:rPr>
        <w:t>. 43, pt. XIX, § 107.</w:t>
      </w:r>
    </w:p>
    <w:p w14:paraId="267CFAF2" w14:textId="77777777" w:rsidR="00E8483A" w:rsidRDefault="00E8483A" w:rsidP="005E62FE">
      <w:pPr>
        <w:pStyle w:val="Normal1"/>
        <w:numPr>
          <w:ilvl w:val="0"/>
          <w:numId w:val="11"/>
        </w:numPr>
        <w:spacing w:after="0" w:line="276" w:lineRule="auto"/>
        <w:contextualSpacing/>
        <w:rPr>
          <w:sz w:val="24"/>
        </w:rPr>
      </w:pPr>
      <w:r>
        <w:rPr>
          <w:b/>
          <w:sz w:val="24"/>
        </w:rPr>
        <w:t>West Virginia</w:t>
      </w:r>
      <w:r>
        <w:rPr>
          <w:sz w:val="24"/>
        </w:rPr>
        <w:t>: W. Va. Code § 22-6A-7(e)</w:t>
      </w:r>
      <w:r w:rsidR="00BE4897">
        <w:rPr>
          <w:b/>
          <w:sz w:val="24"/>
        </w:rPr>
        <w:t xml:space="preserve"> </w:t>
      </w:r>
      <w:r w:rsidR="00BE4897" w:rsidRPr="00BE4897">
        <w:rPr>
          <w:sz w:val="24"/>
        </w:rPr>
        <w:t>and</w:t>
      </w:r>
      <w:r w:rsidR="00BE4897">
        <w:rPr>
          <w:b/>
          <w:sz w:val="24"/>
        </w:rPr>
        <w:t xml:space="preserve"> </w:t>
      </w:r>
      <w:r w:rsidR="00BE4897" w:rsidRPr="001C2B5D">
        <w:rPr>
          <w:sz w:val="24"/>
        </w:rPr>
        <w:t>WV Regulation 35-8-5-6</w:t>
      </w:r>
      <w:r>
        <w:rPr>
          <w:b/>
          <w:sz w:val="24"/>
        </w:rPr>
        <w:t> </w:t>
      </w:r>
    </w:p>
    <w:p w14:paraId="23B3EDF5" w14:textId="77777777" w:rsidR="00E8483A" w:rsidRDefault="00E8483A" w:rsidP="005E62FE">
      <w:pPr>
        <w:pStyle w:val="Normal1"/>
        <w:numPr>
          <w:ilvl w:val="0"/>
          <w:numId w:val="11"/>
        </w:numPr>
        <w:spacing w:after="0" w:line="276" w:lineRule="auto"/>
        <w:contextualSpacing/>
        <w:rPr>
          <w:b/>
          <w:sz w:val="24"/>
        </w:rPr>
      </w:pPr>
      <w:r>
        <w:rPr>
          <w:b/>
          <w:sz w:val="24"/>
        </w:rPr>
        <w:t xml:space="preserve">Oklahoma: </w:t>
      </w:r>
      <w:r>
        <w:rPr>
          <w:sz w:val="24"/>
        </w:rPr>
        <w:t>Okla. Admin. Code 165:10-1-7</w:t>
      </w:r>
      <w:r>
        <w:rPr>
          <w:b/>
          <w:sz w:val="24"/>
        </w:rPr>
        <w:t>.</w:t>
      </w:r>
    </w:p>
    <w:p w14:paraId="48BC93E4" w14:textId="77777777" w:rsidR="00E8483A" w:rsidRPr="00E8483A" w:rsidRDefault="00E8483A" w:rsidP="005E62FE">
      <w:pPr>
        <w:pStyle w:val="Normal1"/>
        <w:spacing w:after="0" w:line="276" w:lineRule="auto"/>
        <w:contextualSpacing/>
        <w:rPr>
          <w:i/>
          <w:sz w:val="24"/>
        </w:rPr>
      </w:pPr>
      <w:r>
        <w:rPr>
          <w:i/>
          <w:sz w:val="24"/>
        </w:rPr>
        <w:t>Midwest and East Regions</w:t>
      </w:r>
    </w:p>
    <w:p w14:paraId="05825B09" w14:textId="77777777" w:rsidR="0031104F" w:rsidRDefault="0031104F" w:rsidP="005E62FE">
      <w:pPr>
        <w:pStyle w:val="Normal1"/>
        <w:numPr>
          <w:ilvl w:val="0"/>
          <w:numId w:val="4"/>
        </w:numPr>
        <w:spacing w:after="0" w:line="276" w:lineRule="auto"/>
        <w:ind w:hanging="359"/>
        <w:contextualSpacing/>
        <w:rPr>
          <w:b/>
          <w:sz w:val="24"/>
        </w:rPr>
      </w:pPr>
      <w:r>
        <w:rPr>
          <w:b/>
          <w:sz w:val="24"/>
        </w:rPr>
        <w:t>New York</w:t>
      </w:r>
      <w:r>
        <w:rPr>
          <w:sz w:val="24"/>
        </w:rPr>
        <w:t xml:space="preserve">: N.Y. Comp. codes R. &amp; </w:t>
      </w:r>
      <w:proofErr w:type="spellStart"/>
      <w:r>
        <w:rPr>
          <w:sz w:val="24"/>
        </w:rPr>
        <w:t>Regs</w:t>
      </w:r>
      <w:proofErr w:type="spellEnd"/>
      <w:r>
        <w:rPr>
          <w:sz w:val="24"/>
        </w:rPr>
        <w:t xml:space="preserve">. </w:t>
      </w:r>
      <w:proofErr w:type="gramStart"/>
      <w:r>
        <w:rPr>
          <w:sz w:val="24"/>
        </w:rPr>
        <w:t>tit</w:t>
      </w:r>
      <w:proofErr w:type="gramEnd"/>
      <w:r>
        <w:rPr>
          <w:sz w:val="24"/>
        </w:rPr>
        <w:t>. 6 § 601.5.</w:t>
      </w:r>
    </w:p>
    <w:p w14:paraId="74EB2D80" w14:textId="77777777" w:rsidR="0031104F" w:rsidRPr="00E8483A" w:rsidRDefault="0031104F" w:rsidP="005E62FE">
      <w:pPr>
        <w:pStyle w:val="Normal1"/>
        <w:numPr>
          <w:ilvl w:val="0"/>
          <w:numId w:val="4"/>
        </w:numPr>
        <w:spacing w:after="0" w:line="276" w:lineRule="auto"/>
        <w:ind w:hanging="359"/>
        <w:contextualSpacing/>
        <w:rPr>
          <w:sz w:val="24"/>
        </w:rPr>
      </w:pPr>
      <w:r>
        <w:rPr>
          <w:b/>
          <w:sz w:val="24"/>
        </w:rPr>
        <w:t>Ohio</w:t>
      </w:r>
      <w:r>
        <w:rPr>
          <w:sz w:val="24"/>
        </w:rPr>
        <w:t>: Ohio Rev. Code. § 1509.06(A)(8)(a).</w:t>
      </w:r>
    </w:p>
    <w:p w14:paraId="7D3D8168" w14:textId="77777777" w:rsidR="00494B08" w:rsidRPr="0039524B" w:rsidRDefault="0031104F" w:rsidP="005E62FE">
      <w:pPr>
        <w:pStyle w:val="Normal1"/>
        <w:numPr>
          <w:ilvl w:val="0"/>
          <w:numId w:val="4"/>
        </w:numPr>
        <w:spacing w:after="0" w:line="276" w:lineRule="auto"/>
        <w:ind w:hanging="359"/>
        <w:contextualSpacing/>
        <w:rPr>
          <w:b/>
          <w:sz w:val="24"/>
        </w:rPr>
      </w:pPr>
      <w:r>
        <w:rPr>
          <w:b/>
          <w:sz w:val="24"/>
        </w:rPr>
        <w:t>Pennsylvania</w:t>
      </w:r>
      <w:r>
        <w:rPr>
          <w:sz w:val="24"/>
        </w:rPr>
        <w:t>: 25 Pa. Code 78.122(b)(6)</w:t>
      </w:r>
      <w:r>
        <w:rPr>
          <w:b/>
          <w:sz w:val="24"/>
        </w:rPr>
        <w:t>.</w:t>
      </w:r>
    </w:p>
    <w:p w14:paraId="62DE6075" w14:textId="77777777" w:rsidR="00EC038D" w:rsidRDefault="00EC038D" w:rsidP="005E62FE">
      <w:pPr>
        <w:pStyle w:val="Normal1"/>
        <w:spacing w:line="276" w:lineRule="auto"/>
        <w:rPr>
          <w:b/>
          <w:sz w:val="24"/>
        </w:rPr>
      </w:pPr>
    </w:p>
    <w:p w14:paraId="05B39762" w14:textId="77777777" w:rsidR="008748D5" w:rsidRDefault="008748D5" w:rsidP="005E62FE">
      <w:pPr>
        <w:pStyle w:val="Normal1"/>
        <w:spacing w:line="276" w:lineRule="auto"/>
        <w:rPr>
          <w:b/>
          <w:sz w:val="24"/>
        </w:rPr>
      </w:pPr>
    </w:p>
    <w:p w14:paraId="3B9A6100" w14:textId="77777777" w:rsidR="0031104F" w:rsidRDefault="0031104F" w:rsidP="005E62FE">
      <w:pPr>
        <w:pStyle w:val="Normal1"/>
        <w:spacing w:line="276" w:lineRule="auto"/>
      </w:pPr>
      <w:r>
        <w:rPr>
          <w:b/>
          <w:sz w:val="24"/>
        </w:rPr>
        <w:t xml:space="preserve">2. </w:t>
      </w:r>
      <w:r w:rsidRPr="00494B08">
        <w:rPr>
          <w:b/>
          <w:sz w:val="28"/>
          <w:szCs w:val="28"/>
        </w:rPr>
        <w:t xml:space="preserve">Require </w:t>
      </w:r>
      <w:r w:rsidR="00E8483A" w:rsidRPr="00494B08">
        <w:rPr>
          <w:b/>
          <w:sz w:val="28"/>
          <w:szCs w:val="28"/>
        </w:rPr>
        <w:t>the preparation of a water p</w:t>
      </w:r>
      <w:r w:rsidRPr="00494B08">
        <w:rPr>
          <w:b/>
          <w:sz w:val="28"/>
          <w:szCs w:val="28"/>
        </w:rPr>
        <w:t>lan as part of the APD</w:t>
      </w:r>
      <w:r w:rsidR="00E8483A" w:rsidRPr="00494B08">
        <w:rPr>
          <w:b/>
          <w:sz w:val="28"/>
          <w:szCs w:val="28"/>
        </w:rPr>
        <w:t>.</w:t>
      </w:r>
    </w:p>
    <w:p w14:paraId="2C881E55" w14:textId="5BF3E3E6" w:rsidR="0031104F" w:rsidRDefault="0031104F" w:rsidP="005E62FE">
      <w:pPr>
        <w:pStyle w:val="Normal1"/>
        <w:spacing w:after="0" w:line="276" w:lineRule="auto"/>
      </w:pPr>
      <w:r>
        <w:rPr>
          <w:b/>
          <w:sz w:val="24"/>
        </w:rPr>
        <w:t>Concept</w:t>
      </w:r>
      <w:r w:rsidR="0082415C">
        <w:rPr>
          <w:b/>
          <w:sz w:val="24"/>
        </w:rPr>
        <w:t>s</w:t>
      </w:r>
    </w:p>
    <w:p w14:paraId="7D007AD7" w14:textId="77777777" w:rsidR="00E8483A" w:rsidRDefault="0031104F" w:rsidP="005E62FE">
      <w:pPr>
        <w:pStyle w:val="Normal1"/>
        <w:spacing w:after="0" w:line="276" w:lineRule="auto"/>
        <w:rPr>
          <w:sz w:val="24"/>
        </w:rPr>
      </w:pPr>
      <w:r>
        <w:rPr>
          <w:sz w:val="24"/>
        </w:rPr>
        <w:t>Require Form 2 application for permit to drill (APD) and/or Form 2A Oil and Gas Location Assessment to include a detailed water plan.</w:t>
      </w:r>
      <w:r w:rsidR="00E8483A">
        <w:rPr>
          <w:rStyle w:val="FootnoteReference"/>
          <w:sz w:val="24"/>
        </w:rPr>
        <w:footnoteReference w:id="21"/>
      </w:r>
      <w:r w:rsidR="00E8483A">
        <w:rPr>
          <w:sz w:val="24"/>
        </w:rPr>
        <w:t xml:space="preserve"> Generally, a water plan, or water management plan, may include the following information: </w:t>
      </w:r>
    </w:p>
    <w:p w14:paraId="167593C0" w14:textId="77777777" w:rsidR="00E8483A" w:rsidRPr="002034A1" w:rsidRDefault="00E8483A" w:rsidP="005E62FE">
      <w:pPr>
        <w:pStyle w:val="Normal1"/>
        <w:numPr>
          <w:ilvl w:val="0"/>
          <w:numId w:val="12"/>
        </w:numPr>
        <w:spacing w:after="0" w:line="276" w:lineRule="auto"/>
        <w:rPr>
          <w:sz w:val="24"/>
          <w:szCs w:val="24"/>
        </w:rPr>
      </w:pPr>
      <w:r w:rsidRPr="002034A1">
        <w:rPr>
          <w:sz w:val="24"/>
          <w:szCs w:val="24"/>
        </w:rPr>
        <w:t xml:space="preserve">The type of water source, such as surface or groundwater, the county of each source to be used by the operation for water withdrawals, and the latitude and longitude of each anticipated withdrawal location; </w:t>
      </w:r>
    </w:p>
    <w:p w14:paraId="37B1FA27" w14:textId="77777777" w:rsidR="00E8483A" w:rsidRPr="002034A1" w:rsidRDefault="00E8483A" w:rsidP="005E62FE">
      <w:pPr>
        <w:pStyle w:val="Normal1"/>
        <w:numPr>
          <w:ilvl w:val="0"/>
          <w:numId w:val="12"/>
        </w:numPr>
        <w:spacing w:after="0" w:line="276" w:lineRule="auto"/>
        <w:rPr>
          <w:sz w:val="24"/>
          <w:szCs w:val="24"/>
        </w:rPr>
      </w:pPr>
      <w:r w:rsidRPr="002034A1">
        <w:rPr>
          <w:sz w:val="24"/>
          <w:szCs w:val="24"/>
        </w:rPr>
        <w:t xml:space="preserve">the anticipated volume of each water withdrawal; </w:t>
      </w:r>
    </w:p>
    <w:p w14:paraId="41D675FF" w14:textId="77777777" w:rsidR="00E8483A" w:rsidRPr="002034A1" w:rsidRDefault="00E8483A" w:rsidP="005E62FE">
      <w:pPr>
        <w:pStyle w:val="Normal1"/>
        <w:numPr>
          <w:ilvl w:val="0"/>
          <w:numId w:val="12"/>
        </w:numPr>
        <w:spacing w:after="0" w:line="276" w:lineRule="auto"/>
        <w:rPr>
          <w:sz w:val="24"/>
          <w:szCs w:val="24"/>
        </w:rPr>
      </w:pPr>
      <w:r w:rsidRPr="002034A1">
        <w:rPr>
          <w:sz w:val="24"/>
          <w:szCs w:val="24"/>
        </w:rPr>
        <w:t xml:space="preserve">the anticipated dates when water withdrawals will be made; </w:t>
      </w:r>
    </w:p>
    <w:p w14:paraId="5B798A95" w14:textId="77777777" w:rsidR="002034A1" w:rsidRPr="002034A1" w:rsidRDefault="00E8483A" w:rsidP="005E62FE">
      <w:pPr>
        <w:pStyle w:val="Normal1"/>
        <w:numPr>
          <w:ilvl w:val="0"/>
          <w:numId w:val="12"/>
        </w:numPr>
        <w:spacing w:after="0" w:line="276" w:lineRule="auto"/>
        <w:rPr>
          <w:sz w:val="24"/>
          <w:szCs w:val="24"/>
        </w:rPr>
      </w:pPr>
      <w:r w:rsidRPr="002034A1">
        <w:rPr>
          <w:sz w:val="24"/>
          <w:szCs w:val="24"/>
        </w:rPr>
        <w:t xml:space="preserve">the planned management and disposition of wastewater after completion from fracturing, </w:t>
      </w:r>
      <w:proofErr w:type="spellStart"/>
      <w:r w:rsidRPr="002034A1">
        <w:rPr>
          <w:sz w:val="24"/>
          <w:szCs w:val="24"/>
        </w:rPr>
        <w:t>refracturing</w:t>
      </w:r>
      <w:proofErr w:type="spellEnd"/>
      <w:r w:rsidRPr="002034A1">
        <w:rPr>
          <w:sz w:val="24"/>
          <w:szCs w:val="24"/>
        </w:rPr>
        <w:t xml:space="preserve">, stimulation and production activities; </w:t>
      </w:r>
    </w:p>
    <w:p w14:paraId="60C652E3" w14:textId="77777777" w:rsidR="00E8483A" w:rsidRPr="002034A1" w:rsidRDefault="00E8483A" w:rsidP="005E62FE">
      <w:pPr>
        <w:pStyle w:val="Normal1"/>
        <w:numPr>
          <w:ilvl w:val="0"/>
          <w:numId w:val="12"/>
        </w:numPr>
        <w:spacing w:after="0" w:line="276" w:lineRule="auto"/>
        <w:rPr>
          <w:sz w:val="24"/>
          <w:szCs w:val="24"/>
        </w:rPr>
      </w:pPr>
      <w:r w:rsidRPr="002034A1">
        <w:rPr>
          <w:sz w:val="24"/>
          <w:szCs w:val="24"/>
        </w:rPr>
        <w:t xml:space="preserve">a listing of the anticipated additives that may be used in water utilized for fracturing or stimulating the well; </w:t>
      </w:r>
    </w:p>
    <w:p w14:paraId="3366C9B9" w14:textId="77777777" w:rsidR="00E8483A" w:rsidRPr="002034A1" w:rsidRDefault="00E8483A" w:rsidP="005E62FE">
      <w:pPr>
        <w:pStyle w:val="Normal1"/>
        <w:numPr>
          <w:ilvl w:val="0"/>
          <w:numId w:val="12"/>
        </w:numPr>
        <w:spacing w:after="0" w:line="276" w:lineRule="auto"/>
        <w:rPr>
          <w:sz w:val="24"/>
          <w:szCs w:val="24"/>
        </w:rPr>
      </w:pPr>
      <w:r w:rsidRPr="002034A1">
        <w:rPr>
          <w:sz w:val="24"/>
          <w:szCs w:val="24"/>
        </w:rPr>
        <w:t xml:space="preserve">identification of the current designated and existing water uses, including any public water intakes within one mile downstream of the withdrawal location;  </w:t>
      </w:r>
    </w:p>
    <w:p w14:paraId="09559055" w14:textId="77777777" w:rsidR="002034A1" w:rsidRPr="002034A1" w:rsidRDefault="00E8483A" w:rsidP="005E62FE">
      <w:pPr>
        <w:pStyle w:val="Normal1"/>
        <w:numPr>
          <w:ilvl w:val="0"/>
          <w:numId w:val="12"/>
        </w:numPr>
        <w:spacing w:after="0" w:line="276" w:lineRule="auto"/>
        <w:rPr>
          <w:sz w:val="24"/>
          <w:szCs w:val="24"/>
        </w:rPr>
      </w:pPr>
      <w:r w:rsidRPr="002034A1">
        <w:rPr>
          <w:sz w:val="24"/>
          <w:szCs w:val="24"/>
        </w:rPr>
        <w:t>for surface waters, a demonstration that sufficient in-stream flow will be available immediately downst</w:t>
      </w:r>
      <w:r w:rsidR="002034A1" w:rsidRPr="002034A1">
        <w:rPr>
          <w:sz w:val="24"/>
          <w:szCs w:val="24"/>
        </w:rPr>
        <w:t xml:space="preserve">ream of the point of withdrawal; </w:t>
      </w:r>
    </w:p>
    <w:p w14:paraId="328EC35A" w14:textId="77777777" w:rsidR="00E8483A" w:rsidRPr="002034A1" w:rsidRDefault="002034A1" w:rsidP="005E62FE">
      <w:pPr>
        <w:pStyle w:val="Normal1"/>
        <w:numPr>
          <w:ilvl w:val="0"/>
          <w:numId w:val="12"/>
        </w:numPr>
        <w:spacing w:after="0" w:line="276" w:lineRule="auto"/>
        <w:rPr>
          <w:sz w:val="24"/>
          <w:szCs w:val="24"/>
        </w:rPr>
      </w:pPr>
      <w:proofErr w:type="gramStart"/>
      <w:r w:rsidRPr="002034A1">
        <w:rPr>
          <w:sz w:val="24"/>
          <w:szCs w:val="24"/>
        </w:rPr>
        <w:t>and</w:t>
      </w:r>
      <w:proofErr w:type="gramEnd"/>
      <w:r w:rsidRPr="002034A1">
        <w:rPr>
          <w:sz w:val="24"/>
          <w:szCs w:val="24"/>
        </w:rPr>
        <w:t xml:space="preserve"> m</w:t>
      </w:r>
      <w:r w:rsidR="00E8483A" w:rsidRPr="002034A1">
        <w:rPr>
          <w:sz w:val="24"/>
          <w:szCs w:val="24"/>
        </w:rPr>
        <w:t>ethods to be used for surface water withdrawal to minimize adverse impact to aquatic life</w:t>
      </w:r>
      <w:r w:rsidRPr="002034A1">
        <w:rPr>
          <w:sz w:val="24"/>
          <w:szCs w:val="24"/>
        </w:rPr>
        <w:t>.</w:t>
      </w:r>
      <w:r w:rsidRPr="002034A1">
        <w:rPr>
          <w:rStyle w:val="FootnoteReference"/>
          <w:sz w:val="24"/>
          <w:szCs w:val="24"/>
        </w:rPr>
        <w:footnoteReference w:id="22"/>
      </w:r>
    </w:p>
    <w:p w14:paraId="29E92F8F" w14:textId="77777777" w:rsidR="0031104F" w:rsidRDefault="0031104F" w:rsidP="005E62FE">
      <w:pPr>
        <w:pStyle w:val="Normal1"/>
        <w:spacing w:after="0" w:line="276" w:lineRule="auto"/>
      </w:pPr>
    </w:p>
    <w:p w14:paraId="71D24EF2" w14:textId="77777777" w:rsidR="0031104F" w:rsidRDefault="0031104F" w:rsidP="005E62FE">
      <w:pPr>
        <w:pStyle w:val="Normal1"/>
        <w:spacing w:after="0" w:line="276" w:lineRule="auto"/>
      </w:pPr>
      <w:r>
        <w:rPr>
          <w:b/>
          <w:sz w:val="24"/>
        </w:rPr>
        <w:t>Why?</w:t>
      </w:r>
    </w:p>
    <w:p w14:paraId="2C2B9D7D" w14:textId="77777777" w:rsidR="0031104F" w:rsidRDefault="0031104F" w:rsidP="005E62FE">
      <w:pPr>
        <w:pStyle w:val="Normal1"/>
        <w:spacing w:after="0" w:line="276" w:lineRule="auto"/>
      </w:pPr>
      <w:r>
        <w:rPr>
          <w:sz w:val="24"/>
        </w:rPr>
        <w:t>Similar to requiring that source of water be reported on an</w:t>
      </w:r>
      <w:r w:rsidR="002034A1">
        <w:rPr>
          <w:sz w:val="24"/>
        </w:rPr>
        <w:t xml:space="preserve"> APD, requiring a water plan to obtain</w:t>
      </w:r>
      <w:r>
        <w:rPr>
          <w:sz w:val="24"/>
        </w:rPr>
        <w:t xml:space="preserve"> permits allows for better lo</w:t>
      </w:r>
      <w:r w:rsidR="002034A1">
        <w:rPr>
          <w:sz w:val="24"/>
        </w:rPr>
        <w:t xml:space="preserve">cal and regional water planning and communication. </w:t>
      </w:r>
      <w:r>
        <w:rPr>
          <w:sz w:val="24"/>
        </w:rPr>
        <w:t xml:space="preserve">  </w:t>
      </w:r>
    </w:p>
    <w:p w14:paraId="20459CC1" w14:textId="77777777" w:rsidR="0031104F" w:rsidRDefault="0031104F" w:rsidP="005E62FE">
      <w:pPr>
        <w:pStyle w:val="Normal1"/>
        <w:spacing w:after="0" w:line="276" w:lineRule="auto"/>
      </w:pPr>
    </w:p>
    <w:p w14:paraId="299B5183" w14:textId="454C4C79" w:rsidR="00EF565F" w:rsidRDefault="007A10C1" w:rsidP="005E62FE">
      <w:pPr>
        <w:pStyle w:val="Normal1"/>
        <w:spacing w:after="0" w:line="276" w:lineRule="auto"/>
        <w:rPr>
          <w:sz w:val="24"/>
        </w:rPr>
      </w:pPr>
      <w:r>
        <w:rPr>
          <w:sz w:val="24"/>
        </w:rPr>
        <w:t>Three</w:t>
      </w:r>
      <w:r w:rsidR="0031104F">
        <w:rPr>
          <w:sz w:val="24"/>
        </w:rPr>
        <w:t xml:space="preserve"> st</w:t>
      </w:r>
      <w:r>
        <w:rPr>
          <w:sz w:val="24"/>
        </w:rPr>
        <w:t>ates – Ohio, Pennsylvania</w:t>
      </w:r>
      <w:r w:rsidR="0031104F">
        <w:rPr>
          <w:sz w:val="24"/>
        </w:rPr>
        <w:t xml:space="preserve"> and West Virginia – require </w:t>
      </w:r>
      <w:r w:rsidR="00E8483A">
        <w:rPr>
          <w:sz w:val="24"/>
        </w:rPr>
        <w:t xml:space="preserve">a water plan </w:t>
      </w:r>
      <w:r w:rsidR="0031104F">
        <w:rPr>
          <w:sz w:val="24"/>
        </w:rPr>
        <w:t>in order to receive an application for a permit.  Louisiana requires submission of a water plan as well, but not prior to permitting. It must be submitted within 20 days after completion of the well. Unsurprisingly, there are many variations.  For example, West Virginia requires a water management plan for horizontal wells that will use more 210,000 g</w:t>
      </w:r>
      <w:r>
        <w:rPr>
          <w:sz w:val="24"/>
        </w:rPr>
        <w:t>allons during a 30-day period.</w:t>
      </w:r>
      <w:r w:rsidR="00605C0E">
        <w:rPr>
          <w:rStyle w:val="FootnoteReference"/>
          <w:sz w:val="24"/>
        </w:rPr>
        <w:footnoteReference w:id="23"/>
      </w:r>
      <w:r>
        <w:rPr>
          <w:sz w:val="24"/>
        </w:rPr>
        <w:t xml:space="preserve"> </w:t>
      </w:r>
      <w:r w:rsidR="0031104F">
        <w:rPr>
          <w:sz w:val="24"/>
        </w:rPr>
        <w:t xml:space="preserve"> The Pennsylvania Department of</w:t>
      </w:r>
      <w:r w:rsidR="002034A1">
        <w:rPr>
          <w:sz w:val="24"/>
        </w:rPr>
        <w:t xml:space="preserve"> Environmental Protection </w:t>
      </w:r>
      <w:r w:rsidR="0031104F">
        <w:rPr>
          <w:sz w:val="24"/>
        </w:rPr>
        <w:t>review</w:t>
      </w:r>
      <w:r w:rsidR="002034A1">
        <w:rPr>
          <w:sz w:val="24"/>
        </w:rPr>
        <w:t>s</w:t>
      </w:r>
      <w:r w:rsidR="0031104F">
        <w:rPr>
          <w:sz w:val="24"/>
        </w:rPr>
        <w:t xml:space="preserve"> and approve</w:t>
      </w:r>
      <w:r w:rsidR="002034A1">
        <w:rPr>
          <w:sz w:val="24"/>
        </w:rPr>
        <w:t>s</w:t>
      </w:r>
      <w:r w:rsidR="0031104F">
        <w:rPr>
          <w:sz w:val="24"/>
        </w:rPr>
        <w:t xml:space="preserve"> water management plans based upon a determination that the proposed withdrawal, when operated in accordance with the proposed withdrawal operating conditions set forth in the plan, including conditions relating to quantity, withdrawal rate and timing and any </w:t>
      </w:r>
      <w:proofErr w:type="spellStart"/>
      <w:r w:rsidR="0031104F">
        <w:rPr>
          <w:sz w:val="24"/>
        </w:rPr>
        <w:t>passby</w:t>
      </w:r>
      <w:proofErr w:type="spellEnd"/>
      <w:r w:rsidR="0031104F">
        <w:rPr>
          <w:sz w:val="24"/>
        </w:rPr>
        <w:t xml:space="preserve"> flow conditions, will</w:t>
      </w:r>
      <w:r w:rsidR="00EF565F">
        <w:rPr>
          <w:sz w:val="24"/>
        </w:rPr>
        <w:t>:</w:t>
      </w:r>
    </w:p>
    <w:p w14:paraId="4692C74F" w14:textId="452D8C6A" w:rsidR="00EF565F" w:rsidRPr="00EF565F" w:rsidRDefault="0031104F" w:rsidP="00EF565F">
      <w:pPr>
        <w:pStyle w:val="Normal1"/>
        <w:numPr>
          <w:ilvl w:val="0"/>
          <w:numId w:val="17"/>
        </w:numPr>
        <w:spacing w:after="0" w:line="276" w:lineRule="auto"/>
      </w:pPr>
      <w:r>
        <w:rPr>
          <w:sz w:val="24"/>
        </w:rPr>
        <w:t xml:space="preserve">not adversely affect the quantity or quality of water available to other users of the same water sources; </w:t>
      </w:r>
    </w:p>
    <w:p w14:paraId="07F50ECC" w14:textId="77777777" w:rsidR="00EF565F" w:rsidRPr="00EF565F" w:rsidRDefault="0031104F" w:rsidP="00EF565F">
      <w:pPr>
        <w:pStyle w:val="Normal1"/>
        <w:numPr>
          <w:ilvl w:val="0"/>
          <w:numId w:val="17"/>
        </w:numPr>
        <w:spacing w:after="0" w:line="276" w:lineRule="auto"/>
      </w:pPr>
      <w:r>
        <w:rPr>
          <w:sz w:val="24"/>
        </w:rPr>
        <w:t xml:space="preserve">protect and maintain the designated and existing uses of water sources; </w:t>
      </w:r>
    </w:p>
    <w:p w14:paraId="5F456D91" w14:textId="77777777" w:rsidR="00EF565F" w:rsidRPr="00EF565F" w:rsidRDefault="0031104F" w:rsidP="00EF565F">
      <w:pPr>
        <w:pStyle w:val="Normal1"/>
        <w:numPr>
          <w:ilvl w:val="0"/>
          <w:numId w:val="17"/>
        </w:numPr>
        <w:spacing w:after="0" w:line="276" w:lineRule="auto"/>
      </w:pPr>
      <w:r>
        <w:rPr>
          <w:sz w:val="24"/>
        </w:rPr>
        <w:t xml:space="preserve">not cause adverse impact to water quality in the watershed considered as a whole; and </w:t>
      </w:r>
    </w:p>
    <w:p w14:paraId="05893C21" w14:textId="7975C6F1" w:rsidR="0031104F" w:rsidRDefault="0031104F" w:rsidP="00EF565F">
      <w:pPr>
        <w:pStyle w:val="Normal1"/>
        <w:numPr>
          <w:ilvl w:val="0"/>
          <w:numId w:val="17"/>
        </w:numPr>
        <w:spacing w:after="0" w:line="276" w:lineRule="auto"/>
      </w:pPr>
      <w:proofErr w:type="gramStart"/>
      <w:r>
        <w:rPr>
          <w:sz w:val="24"/>
        </w:rPr>
        <w:t>include</w:t>
      </w:r>
      <w:proofErr w:type="gramEnd"/>
      <w:r>
        <w:rPr>
          <w:sz w:val="24"/>
        </w:rPr>
        <w:t xml:space="preserve"> a reuse plan for fluids that will be used to hydraulically fracture wells.</w:t>
      </w:r>
      <w:r w:rsidR="00605C0E">
        <w:rPr>
          <w:rStyle w:val="FootnoteReference"/>
          <w:sz w:val="24"/>
        </w:rPr>
        <w:footnoteReference w:id="24"/>
      </w:r>
    </w:p>
    <w:p w14:paraId="7CD47967" w14:textId="77777777" w:rsidR="008758CF" w:rsidRDefault="008758CF" w:rsidP="005E62FE">
      <w:pPr>
        <w:pStyle w:val="Normal1"/>
        <w:spacing w:after="0" w:line="276" w:lineRule="auto"/>
      </w:pPr>
    </w:p>
    <w:p w14:paraId="7E426631" w14:textId="77777777" w:rsidR="007A10C1" w:rsidRDefault="002034A1" w:rsidP="007A10C1">
      <w:pPr>
        <w:pStyle w:val="Normal1"/>
        <w:spacing w:after="0" w:line="276" w:lineRule="auto"/>
      </w:pPr>
      <w:r>
        <w:rPr>
          <w:sz w:val="24"/>
        </w:rPr>
        <w:t xml:space="preserve">States </w:t>
      </w:r>
      <w:r w:rsidR="0031104F">
        <w:rPr>
          <w:sz w:val="24"/>
        </w:rPr>
        <w:t xml:space="preserve">requiring </w:t>
      </w:r>
      <w:proofErr w:type="gramStart"/>
      <w:r>
        <w:rPr>
          <w:sz w:val="24"/>
        </w:rPr>
        <w:t>a water</w:t>
      </w:r>
      <w:proofErr w:type="gramEnd"/>
      <w:r>
        <w:rPr>
          <w:sz w:val="24"/>
        </w:rPr>
        <w:t xml:space="preserve"> </w:t>
      </w:r>
      <w:r w:rsidR="0031104F">
        <w:rPr>
          <w:sz w:val="24"/>
        </w:rPr>
        <w:t xml:space="preserve">plan </w:t>
      </w:r>
      <w:r w:rsidR="0031104F" w:rsidRPr="002034A1">
        <w:rPr>
          <w:b/>
          <w:sz w:val="24"/>
        </w:rPr>
        <w:t>prior</w:t>
      </w:r>
      <w:r w:rsidR="0031104F">
        <w:rPr>
          <w:sz w:val="24"/>
        </w:rPr>
        <w:t xml:space="preserve"> to permitting</w:t>
      </w:r>
      <w:r>
        <w:rPr>
          <w:sz w:val="24"/>
        </w:rPr>
        <w:t>:</w:t>
      </w:r>
    </w:p>
    <w:p w14:paraId="3985460D" w14:textId="77777777" w:rsidR="008748D5" w:rsidRDefault="002034A1" w:rsidP="008748D5">
      <w:pPr>
        <w:pStyle w:val="Normal1"/>
        <w:numPr>
          <w:ilvl w:val="0"/>
          <w:numId w:val="14"/>
        </w:numPr>
        <w:spacing w:after="0" w:line="276" w:lineRule="auto"/>
      </w:pPr>
      <w:r>
        <w:rPr>
          <w:sz w:val="24"/>
        </w:rPr>
        <w:t>West Virginia: W. Va. Code § 22-6A-8(g)(6)</w:t>
      </w:r>
      <w:r>
        <w:rPr>
          <w:b/>
          <w:sz w:val="24"/>
        </w:rPr>
        <w:t> </w:t>
      </w:r>
      <w:r w:rsidR="007A10C1">
        <w:rPr>
          <w:b/>
          <w:sz w:val="24"/>
        </w:rPr>
        <w:t>and</w:t>
      </w:r>
      <w:r w:rsidR="007A10C1">
        <w:rPr>
          <w:sz w:val="24"/>
        </w:rPr>
        <w:t xml:space="preserve"> W. Va. Code § 22-6A-8(g)(5)</w:t>
      </w:r>
    </w:p>
    <w:p w14:paraId="4AD9191F" w14:textId="77777777" w:rsidR="008748D5" w:rsidRDefault="0031104F" w:rsidP="008748D5">
      <w:pPr>
        <w:pStyle w:val="Normal1"/>
        <w:numPr>
          <w:ilvl w:val="0"/>
          <w:numId w:val="14"/>
        </w:numPr>
        <w:spacing w:after="0" w:line="276" w:lineRule="auto"/>
      </w:pPr>
      <w:r w:rsidRPr="008748D5">
        <w:rPr>
          <w:sz w:val="24"/>
        </w:rPr>
        <w:t>Ohio: Oh</w:t>
      </w:r>
      <w:r w:rsidR="00876B77" w:rsidRPr="008748D5">
        <w:rPr>
          <w:sz w:val="24"/>
        </w:rPr>
        <w:t>io Rev. Code § 1509.06(A)(8)(a)</w:t>
      </w:r>
    </w:p>
    <w:p w14:paraId="5467DED5" w14:textId="05A5A005" w:rsidR="0031104F" w:rsidRPr="008748D5" w:rsidRDefault="0031104F" w:rsidP="008748D5">
      <w:pPr>
        <w:pStyle w:val="Normal1"/>
        <w:numPr>
          <w:ilvl w:val="0"/>
          <w:numId w:val="14"/>
        </w:numPr>
        <w:spacing w:after="0" w:line="276" w:lineRule="auto"/>
      </w:pPr>
      <w:r w:rsidRPr="008748D5">
        <w:rPr>
          <w:sz w:val="24"/>
        </w:rPr>
        <w:t>Pennsylvania: 58 Pa. Cons. Stat. § 3211</w:t>
      </w:r>
    </w:p>
    <w:p w14:paraId="5B36537F" w14:textId="77777777" w:rsidR="00605C0E" w:rsidRDefault="00605C0E" w:rsidP="00605C0E">
      <w:pPr>
        <w:pStyle w:val="Normal1"/>
        <w:spacing w:after="0" w:line="276" w:lineRule="auto"/>
        <w:rPr>
          <w:sz w:val="24"/>
        </w:rPr>
      </w:pPr>
    </w:p>
    <w:p w14:paraId="4E2E16FD" w14:textId="2D139BCB" w:rsidR="00605C0E" w:rsidRDefault="00605C0E" w:rsidP="00605C0E">
      <w:pPr>
        <w:pStyle w:val="Normal1"/>
        <w:spacing w:after="0" w:line="276" w:lineRule="auto"/>
        <w:rPr>
          <w:sz w:val="24"/>
        </w:rPr>
      </w:pPr>
      <w:r>
        <w:rPr>
          <w:sz w:val="24"/>
        </w:rPr>
        <w:t xml:space="preserve">States requiring </w:t>
      </w:r>
      <w:proofErr w:type="gramStart"/>
      <w:r>
        <w:rPr>
          <w:sz w:val="24"/>
        </w:rPr>
        <w:t>a water</w:t>
      </w:r>
      <w:proofErr w:type="gramEnd"/>
      <w:r>
        <w:rPr>
          <w:sz w:val="24"/>
        </w:rPr>
        <w:t xml:space="preserve"> plan </w:t>
      </w:r>
      <w:r w:rsidR="00F16EF1" w:rsidRPr="00F16EF1">
        <w:rPr>
          <w:b/>
          <w:sz w:val="24"/>
        </w:rPr>
        <w:t>after</w:t>
      </w:r>
      <w:r w:rsidR="00F16EF1">
        <w:rPr>
          <w:sz w:val="24"/>
        </w:rPr>
        <w:t xml:space="preserve"> permitting:</w:t>
      </w:r>
    </w:p>
    <w:p w14:paraId="644C8320" w14:textId="641286E7" w:rsidR="00F16EF1" w:rsidRDefault="00605C0E" w:rsidP="005E62FE">
      <w:pPr>
        <w:pStyle w:val="Normal1"/>
        <w:numPr>
          <w:ilvl w:val="0"/>
          <w:numId w:val="18"/>
        </w:numPr>
        <w:spacing w:after="0" w:line="276" w:lineRule="auto"/>
        <w:rPr>
          <w:sz w:val="24"/>
        </w:rPr>
      </w:pPr>
      <w:r>
        <w:rPr>
          <w:sz w:val="24"/>
        </w:rPr>
        <w:t xml:space="preserve">Louisiana: LA Regulation 43-XIX-105 </w:t>
      </w:r>
      <w:r w:rsidRPr="00605C0E">
        <w:rPr>
          <w:b/>
          <w:sz w:val="24"/>
        </w:rPr>
        <w:t>and</w:t>
      </w:r>
      <w:r>
        <w:rPr>
          <w:sz w:val="24"/>
        </w:rPr>
        <w:t xml:space="preserve"> 43-XIX-107-D</w:t>
      </w:r>
      <w:r>
        <w:rPr>
          <w:rStyle w:val="FootnoteReference"/>
          <w:sz w:val="24"/>
        </w:rPr>
        <w:footnoteReference w:id="25"/>
      </w:r>
    </w:p>
    <w:p w14:paraId="35CE44A1" w14:textId="77777777" w:rsidR="00F16EF1" w:rsidRDefault="00F16EF1" w:rsidP="00F16EF1">
      <w:pPr>
        <w:pStyle w:val="Normal1"/>
        <w:spacing w:after="0" w:line="276" w:lineRule="auto"/>
        <w:rPr>
          <w:sz w:val="24"/>
        </w:rPr>
      </w:pPr>
    </w:p>
    <w:p w14:paraId="0E851945" w14:textId="29334931" w:rsidR="00F16EF1" w:rsidRDefault="00F16EF1" w:rsidP="00F16EF1">
      <w:pPr>
        <w:pStyle w:val="Normal1"/>
        <w:spacing w:after="0" w:line="276" w:lineRule="auto"/>
        <w:rPr>
          <w:sz w:val="24"/>
        </w:rPr>
      </w:pPr>
      <w:r>
        <w:rPr>
          <w:sz w:val="24"/>
        </w:rPr>
        <w:lastRenderedPageBreak/>
        <w:t xml:space="preserve">It is beneficial to require the submission of a water management plan </w:t>
      </w:r>
      <w:r w:rsidRPr="00F16EF1">
        <w:rPr>
          <w:b/>
          <w:sz w:val="24"/>
        </w:rPr>
        <w:t>prior</w:t>
      </w:r>
      <w:r>
        <w:rPr>
          <w:sz w:val="24"/>
        </w:rPr>
        <w:t xml:space="preserve"> to permitting as it allows the governing agency to review and approve drilling applications based upon a determination that the proposed water withdrawal and use will not adversely affect public or environmental health.  If the water management plan is submitted at well completion, as is the case with Louisiana, neither the operator nor the governing agency has the opportunity to assess and mitigate adverse impacts to water quality and quantity as the damage is already done.</w:t>
      </w:r>
    </w:p>
    <w:p w14:paraId="754DC361" w14:textId="77777777" w:rsidR="00F16EF1" w:rsidRDefault="00F16EF1" w:rsidP="00F16EF1">
      <w:pPr>
        <w:pStyle w:val="Normal1"/>
        <w:spacing w:after="0" w:line="276" w:lineRule="auto"/>
        <w:rPr>
          <w:sz w:val="24"/>
        </w:rPr>
      </w:pPr>
    </w:p>
    <w:p w14:paraId="434D64DD" w14:textId="77777777" w:rsidR="00F16EF1" w:rsidRPr="00F16EF1" w:rsidRDefault="00F16EF1" w:rsidP="00F16EF1">
      <w:pPr>
        <w:pStyle w:val="Normal1"/>
        <w:spacing w:after="0" w:line="276" w:lineRule="auto"/>
        <w:rPr>
          <w:sz w:val="24"/>
        </w:rPr>
      </w:pPr>
    </w:p>
    <w:p w14:paraId="3979AD71" w14:textId="77777777" w:rsidR="0031104F" w:rsidRPr="00494B08" w:rsidRDefault="0031104F" w:rsidP="005E62FE">
      <w:pPr>
        <w:pStyle w:val="Normal1"/>
        <w:spacing w:after="0" w:line="276" w:lineRule="auto"/>
        <w:rPr>
          <w:sz w:val="28"/>
          <w:szCs w:val="28"/>
        </w:rPr>
      </w:pPr>
      <w:r w:rsidRPr="00494B08">
        <w:rPr>
          <w:b/>
          <w:sz w:val="28"/>
          <w:szCs w:val="28"/>
        </w:rPr>
        <w:t>3. Require monthly reporting of all water used in order to have an accurate picture of the life cycle of water in oil and gas development, including, but not limited to, Forms 5A, 7, and 14.</w:t>
      </w:r>
      <w:r w:rsidR="00171386" w:rsidRPr="00494B08">
        <w:rPr>
          <w:rStyle w:val="FootnoteReference"/>
          <w:b/>
          <w:sz w:val="28"/>
          <w:szCs w:val="28"/>
        </w:rPr>
        <w:footnoteReference w:id="26"/>
      </w:r>
    </w:p>
    <w:p w14:paraId="0BFFA664" w14:textId="77777777" w:rsidR="0031104F" w:rsidRDefault="0031104F" w:rsidP="005E62FE">
      <w:pPr>
        <w:pStyle w:val="Normal1"/>
        <w:spacing w:after="0" w:line="276" w:lineRule="auto"/>
      </w:pPr>
    </w:p>
    <w:p w14:paraId="699EF1BD" w14:textId="77777777" w:rsidR="0031104F" w:rsidRDefault="0031104F" w:rsidP="005E62FE">
      <w:pPr>
        <w:pStyle w:val="Normal1"/>
        <w:spacing w:after="0" w:line="276" w:lineRule="auto"/>
      </w:pPr>
      <w:r>
        <w:rPr>
          <w:b/>
          <w:sz w:val="24"/>
        </w:rPr>
        <w:t>Concept</w:t>
      </w:r>
      <w:r w:rsidR="005E62FE">
        <w:rPr>
          <w:b/>
          <w:sz w:val="24"/>
        </w:rPr>
        <w:t>s</w:t>
      </w:r>
    </w:p>
    <w:p w14:paraId="11ACCE55" w14:textId="77777777" w:rsidR="0031104F" w:rsidRDefault="0031104F" w:rsidP="005E62FE">
      <w:pPr>
        <w:pStyle w:val="Normal1"/>
        <w:numPr>
          <w:ilvl w:val="0"/>
          <w:numId w:val="6"/>
        </w:numPr>
        <w:spacing w:after="0" w:line="276" w:lineRule="auto"/>
        <w:ind w:hanging="359"/>
        <w:contextualSpacing/>
        <w:rPr>
          <w:sz w:val="24"/>
        </w:rPr>
      </w:pPr>
      <w:r>
        <w:rPr>
          <w:sz w:val="24"/>
        </w:rPr>
        <w:t xml:space="preserve">Require compilation and reporting on the monthly COGCC Staff Report </w:t>
      </w:r>
      <w:r w:rsidR="005E62FE">
        <w:rPr>
          <w:sz w:val="24"/>
        </w:rPr>
        <w:t xml:space="preserve">of </w:t>
      </w:r>
      <w:r>
        <w:rPr>
          <w:sz w:val="24"/>
        </w:rPr>
        <w:t xml:space="preserve">all water usage data including, but not limited to Forms 5A, 7, and 14. </w:t>
      </w:r>
    </w:p>
    <w:p w14:paraId="2D745139" w14:textId="77777777" w:rsidR="0031104F" w:rsidRDefault="0031104F" w:rsidP="005E62FE">
      <w:pPr>
        <w:pStyle w:val="Normal1"/>
        <w:numPr>
          <w:ilvl w:val="0"/>
          <w:numId w:val="6"/>
        </w:numPr>
        <w:spacing w:after="0" w:line="276" w:lineRule="auto"/>
        <w:ind w:hanging="359"/>
        <w:contextualSpacing/>
        <w:rPr>
          <w:sz w:val="24"/>
        </w:rPr>
      </w:pPr>
      <w:r>
        <w:rPr>
          <w:sz w:val="24"/>
        </w:rPr>
        <w:t xml:space="preserve">Add lines to Form 5A “Disposal of </w:t>
      </w:r>
      <w:proofErr w:type="spellStart"/>
      <w:r>
        <w:rPr>
          <w:sz w:val="24"/>
        </w:rPr>
        <w:t>flowback</w:t>
      </w:r>
      <w:proofErr w:type="spellEnd"/>
      <w:r>
        <w:rPr>
          <w:sz w:val="24"/>
        </w:rPr>
        <w:t xml:space="preserve"> volume (</w:t>
      </w:r>
      <w:proofErr w:type="spellStart"/>
      <w:r>
        <w:rPr>
          <w:sz w:val="24"/>
        </w:rPr>
        <w:t>bbl</w:t>
      </w:r>
      <w:proofErr w:type="spellEnd"/>
      <w:r>
        <w:rPr>
          <w:sz w:val="24"/>
        </w:rPr>
        <w:t>)” and “</w:t>
      </w:r>
      <w:proofErr w:type="spellStart"/>
      <w:r>
        <w:rPr>
          <w:sz w:val="24"/>
        </w:rPr>
        <w:t>Flowback</w:t>
      </w:r>
      <w:proofErr w:type="spellEnd"/>
      <w:r>
        <w:rPr>
          <w:sz w:val="24"/>
        </w:rPr>
        <w:t xml:space="preserve"> volume recycled/reused (</w:t>
      </w:r>
      <w:proofErr w:type="spellStart"/>
      <w:r>
        <w:rPr>
          <w:sz w:val="24"/>
        </w:rPr>
        <w:t>bbl</w:t>
      </w:r>
      <w:proofErr w:type="spellEnd"/>
      <w:r>
        <w:rPr>
          <w:sz w:val="24"/>
        </w:rPr>
        <w:t xml:space="preserve">).” Multiple lines for disposal of </w:t>
      </w:r>
      <w:proofErr w:type="spellStart"/>
      <w:r>
        <w:rPr>
          <w:sz w:val="24"/>
        </w:rPr>
        <w:t>flowback</w:t>
      </w:r>
      <w:proofErr w:type="spellEnd"/>
      <w:r>
        <w:rPr>
          <w:sz w:val="24"/>
        </w:rPr>
        <w:t xml:space="preserve"> volume may be needed to accommodate multiple methods of disposal.</w:t>
      </w:r>
    </w:p>
    <w:p w14:paraId="625CAFFA" w14:textId="77777777" w:rsidR="0031104F" w:rsidRDefault="0031104F" w:rsidP="005E62FE">
      <w:pPr>
        <w:pStyle w:val="Normal1"/>
        <w:spacing w:after="0" w:line="276" w:lineRule="auto"/>
      </w:pPr>
    </w:p>
    <w:p w14:paraId="18D7F379" w14:textId="77777777" w:rsidR="0031104F" w:rsidRDefault="0031104F" w:rsidP="005E62FE">
      <w:pPr>
        <w:pStyle w:val="Normal1"/>
        <w:spacing w:after="0" w:line="276" w:lineRule="auto"/>
      </w:pPr>
      <w:r>
        <w:rPr>
          <w:b/>
          <w:sz w:val="24"/>
        </w:rPr>
        <w:t>Why?</w:t>
      </w:r>
    </w:p>
    <w:p w14:paraId="2FA420C8" w14:textId="77777777" w:rsidR="0031104F" w:rsidRDefault="0031104F" w:rsidP="005E62FE">
      <w:pPr>
        <w:pStyle w:val="Normal1"/>
        <w:numPr>
          <w:ilvl w:val="0"/>
          <w:numId w:val="5"/>
        </w:numPr>
        <w:spacing w:after="0" w:line="276" w:lineRule="auto"/>
        <w:ind w:hanging="360"/>
        <w:contextualSpacing/>
        <w:rPr>
          <w:sz w:val="24"/>
        </w:rPr>
      </w:pPr>
      <w:r>
        <w:rPr>
          <w:sz w:val="24"/>
        </w:rPr>
        <w:t>Adding monthly statistics that track the life cycle of water used for oil and gas operations is a valuable tool for local and regi</w:t>
      </w:r>
      <w:r w:rsidR="005E62FE">
        <w:rPr>
          <w:sz w:val="24"/>
        </w:rPr>
        <w:t>onal water planning and watershed protection. The COGCC Staff R</w:t>
      </w:r>
      <w:r>
        <w:rPr>
          <w:sz w:val="24"/>
        </w:rPr>
        <w:t xml:space="preserve">eport tracks applications for permits to drill, horizontal well activity, setbacks, well starts, active wells, and </w:t>
      </w:r>
      <w:r w:rsidR="00EF565F">
        <w:rPr>
          <w:sz w:val="24"/>
        </w:rPr>
        <w:t xml:space="preserve">includes </w:t>
      </w:r>
      <w:r>
        <w:rPr>
          <w:sz w:val="24"/>
        </w:rPr>
        <w:t xml:space="preserve">a large spreadsheet of monthly statistics that tracks – rig count, drilling/recompletion/injection/pits permits, well spud notice, active wells, well operator changes, bonds, hearings, enforcements, remediation projects, and inspections.  </w:t>
      </w:r>
    </w:p>
    <w:p w14:paraId="468A587F" w14:textId="77777777" w:rsidR="0031104F" w:rsidRDefault="0031104F" w:rsidP="005E62FE">
      <w:pPr>
        <w:pStyle w:val="Normal1"/>
        <w:numPr>
          <w:ilvl w:val="0"/>
          <w:numId w:val="5"/>
        </w:numPr>
        <w:spacing w:after="0" w:line="276" w:lineRule="auto"/>
        <w:ind w:hanging="360"/>
        <w:contextualSpacing/>
        <w:rPr>
          <w:sz w:val="24"/>
        </w:rPr>
      </w:pPr>
      <w:r>
        <w:rPr>
          <w:sz w:val="24"/>
        </w:rPr>
        <w:t xml:space="preserve">Currently From 5A requests the following information for fluids in barrels: Total fluid used in treatment (fracturing, acidizing, or other similar treatment), total acid used, fresh water used, recycled water used, </w:t>
      </w:r>
      <w:proofErr w:type="spellStart"/>
      <w:r>
        <w:rPr>
          <w:sz w:val="24"/>
        </w:rPr>
        <w:t>flowback</w:t>
      </w:r>
      <w:proofErr w:type="spellEnd"/>
      <w:r>
        <w:rPr>
          <w:sz w:val="24"/>
        </w:rPr>
        <w:t xml:space="preserve"> volume recovered, and disposal method of </w:t>
      </w:r>
      <w:proofErr w:type="spellStart"/>
      <w:r>
        <w:rPr>
          <w:sz w:val="24"/>
        </w:rPr>
        <w:t>flowback</w:t>
      </w:r>
      <w:proofErr w:type="spellEnd"/>
      <w:r>
        <w:rPr>
          <w:sz w:val="24"/>
        </w:rPr>
        <w:t xml:space="preserve">. There is a gap in the life cycle information between </w:t>
      </w:r>
      <w:proofErr w:type="spellStart"/>
      <w:r>
        <w:rPr>
          <w:sz w:val="24"/>
        </w:rPr>
        <w:t>flowback</w:t>
      </w:r>
      <w:proofErr w:type="spellEnd"/>
      <w:r>
        <w:rPr>
          <w:sz w:val="24"/>
        </w:rPr>
        <w:t xml:space="preserve"> volume recovered and disposal method of </w:t>
      </w:r>
      <w:proofErr w:type="spellStart"/>
      <w:r>
        <w:rPr>
          <w:sz w:val="24"/>
        </w:rPr>
        <w:t>flowback</w:t>
      </w:r>
      <w:proofErr w:type="spellEnd"/>
      <w:r>
        <w:rPr>
          <w:sz w:val="24"/>
        </w:rPr>
        <w:t xml:space="preserve">. In order to track the life cycle of water and fluids used in the well, Form 5A needs to include information that captures </w:t>
      </w:r>
      <w:r>
        <w:rPr>
          <w:sz w:val="24"/>
        </w:rPr>
        <w:lastRenderedPageBreak/>
        <w:t xml:space="preserve">the amount of </w:t>
      </w:r>
      <w:proofErr w:type="spellStart"/>
      <w:r>
        <w:rPr>
          <w:sz w:val="24"/>
        </w:rPr>
        <w:t>flowback</w:t>
      </w:r>
      <w:proofErr w:type="spellEnd"/>
      <w:r>
        <w:rPr>
          <w:sz w:val="24"/>
        </w:rPr>
        <w:t xml:space="preserve"> volume that was disposed, what method was used for disposal, and, if applicable </w:t>
      </w:r>
      <w:proofErr w:type="spellStart"/>
      <w:r>
        <w:rPr>
          <w:sz w:val="24"/>
        </w:rPr>
        <w:t>flowback</w:t>
      </w:r>
      <w:proofErr w:type="spellEnd"/>
      <w:r>
        <w:rPr>
          <w:sz w:val="24"/>
        </w:rPr>
        <w:t xml:space="preserve"> volume that was recycled and/or reused.</w:t>
      </w:r>
      <w:r w:rsidR="005E62FE">
        <w:rPr>
          <w:rStyle w:val="FootnoteReference"/>
          <w:sz w:val="24"/>
        </w:rPr>
        <w:footnoteReference w:id="27"/>
      </w:r>
    </w:p>
    <w:p w14:paraId="4471D0AF" w14:textId="77777777" w:rsidR="00AE26D9" w:rsidRDefault="00AE26D9" w:rsidP="005E62FE">
      <w:pPr>
        <w:pStyle w:val="Normal1"/>
        <w:spacing w:after="0" w:line="276" w:lineRule="auto"/>
        <w:ind w:left="360"/>
        <w:rPr>
          <w:i/>
          <w:sz w:val="24"/>
        </w:rPr>
      </w:pPr>
    </w:p>
    <w:p w14:paraId="5D5FAD87" w14:textId="67F7D87B" w:rsidR="0031104F" w:rsidRPr="005E62FE" w:rsidRDefault="0031104F" w:rsidP="005E62FE">
      <w:pPr>
        <w:pStyle w:val="Normal1"/>
        <w:spacing w:after="0" w:line="276" w:lineRule="auto"/>
        <w:ind w:left="360"/>
        <w:rPr>
          <w:i/>
        </w:rPr>
      </w:pPr>
      <w:r w:rsidRPr="005E62FE">
        <w:rPr>
          <w:i/>
          <w:sz w:val="24"/>
        </w:rPr>
        <w:t>COGCC forms with water reporting requirements</w:t>
      </w:r>
      <w:r w:rsidR="00910754">
        <w:rPr>
          <w:i/>
          <w:sz w:val="24"/>
        </w:rPr>
        <w:t xml:space="preserve"> should </w:t>
      </w:r>
      <w:r w:rsidR="005E62FE" w:rsidRPr="005E62FE">
        <w:rPr>
          <w:i/>
          <w:sz w:val="24"/>
        </w:rPr>
        <w:t>be compiled and reported on the monthly COGCC Staff Report</w:t>
      </w:r>
      <w:r w:rsidR="00EF565F" w:rsidRPr="00910754">
        <w:rPr>
          <w:i/>
          <w:color w:val="FF0000"/>
          <w:sz w:val="24"/>
        </w:rPr>
        <w:t xml:space="preserve"> (items in red indicate items not currently required by COGCC)</w:t>
      </w:r>
      <w:r w:rsidR="005E62FE" w:rsidRPr="005E62FE">
        <w:rPr>
          <w:i/>
          <w:sz w:val="24"/>
        </w:rPr>
        <w:t xml:space="preserve">. </w:t>
      </w:r>
    </w:p>
    <w:p w14:paraId="286B217B" w14:textId="6F7B9D70" w:rsidR="00910754" w:rsidRPr="008F7DB0" w:rsidRDefault="0031104F" w:rsidP="008F7DB0">
      <w:pPr>
        <w:pStyle w:val="Normal1"/>
        <w:numPr>
          <w:ilvl w:val="0"/>
          <w:numId w:val="7"/>
        </w:numPr>
        <w:spacing w:after="0" w:line="276" w:lineRule="auto"/>
        <w:ind w:hanging="359"/>
        <w:contextualSpacing/>
        <w:rPr>
          <w:sz w:val="24"/>
        </w:rPr>
      </w:pPr>
      <w:r w:rsidRPr="005E62FE">
        <w:rPr>
          <w:b/>
          <w:sz w:val="24"/>
        </w:rPr>
        <w:t>Form 5A</w:t>
      </w:r>
      <w:r>
        <w:rPr>
          <w:sz w:val="24"/>
        </w:rPr>
        <w:t>: Total fluid used in treatment (fracturing, acidizing, or other similar treatment), total acid used, fresh water used, recycled water used</w:t>
      </w:r>
      <w:r w:rsidR="00910754">
        <w:rPr>
          <w:sz w:val="24"/>
        </w:rPr>
        <w:t xml:space="preserve">, </w:t>
      </w:r>
      <w:proofErr w:type="spellStart"/>
      <w:r w:rsidR="00910754">
        <w:rPr>
          <w:sz w:val="24"/>
        </w:rPr>
        <w:t>flowback</w:t>
      </w:r>
      <w:proofErr w:type="spellEnd"/>
      <w:r w:rsidR="00910754">
        <w:rPr>
          <w:sz w:val="24"/>
        </w:rPr>
        <w:t xml:space="preserve"> volume recovered, disposal method of </w:t>
      </w:r>
      <w:proofErr w:type="spellStart"/>
      <w:r w:rsidR="00910754">
        <w:rPr>
          <w:sz w:val="24"/>
        </w:rPr>
        <w:t>flowback</w:t>
      </w:r>
      <w:proofErr w:type="spellEnd"/>
      <w:r w:rsidR="00910754">
        <w:rPr>
          <w:sz w:val="24"/>
        </w:rPr>
        <w:t xml:space="preserve">, </w:t>
      </w:r>
      <w:r w:rsidR="008F7DB0" w:rsidRPr="008F7DB0">
        <w:rPr>
          <w:color w:val="FF0000"/>
          <w:sz w:val="24"/>
        </w:rPr>
        <w:t xml:space="preserve">disposal of </w:t>
      </w:r>
      <w:proofErr w:type="spellStart"/>
      <w:r w:rsidR="008F7DB0" w:rsidRPr="008F7DB0">
        <w:rPr>
          <w:color w:val="FF0000"/>
          <w:sz w:val="24"/>
        </w:rPr>
        <w:t>flowback</w:t>
      </w:r>
      <w:proofErr w:type="spellEnd"/>
      <w:r w:rsidR="008F7DB0" w:rsidRPr="008F7DB0">
        <w:rPr>
          <w:color w:val="FF0000"/>
          <w:sz w:val="24"/>
        </w:rPr>
        <w:t xml:space="preserve"> volume (</w:t>
      </w:r>
      <w:proofErr w:type="spellStart"/>
      <w:r w:rsidR="008F7DB0" w:rsidRPr="008F7DB0">
        <w:rPr>
          <w:color w:val="FF0000"/>
          <w:sz w:val="24"/>
        </w:rPr>
        <w:t>bbl</w:t>
      </w:r>
      <w:proofErr w:type="spellEnd"/>
      <w:r w:rsidR="008F7DB0" w:rsidRPr="008F7DB0">
        <w:rPr>
          <w:color w:val="FF0000"/>
          <w:sz w:val="24"/>
        </w:rPr>
        <w:t>)</w:t>
      </w:r>
      <w:r w:rsidR="00910754" w:rsidRPr="008F7DB0">
        <w:rPr>
          <w:color w:val="FF0000"/>
          <w:sz w:val="24"/>
        </w:rPr>
        <w:t>, what m</w:t>
      </w:r>
      <w:r w:rsidR="00910754" w:rsidRPr="00910754">
        <w:rPr>
          <w:color w:val="FF0000"/>
          <w:sz w:val="24"/>
        </w:rPr>
        <w:t xml:space="preserve">ethod was used for disposal, </w:t>
      </w:r>
      <w:proofErr w:type="spellStart"/>
      <w:r w:rsidR="008F7DB0">
        <w:rPr>
          <w:color w:val="FF0000"/>
          <w:sz w:val="24"/>
        </w:rPr>
        <w:t>f</w:t>
      </w:r>
      <w:r w:rsidR="008F7DB0" w:rsidRPr="008F7DB0">
        <w:rPr>
          <w:color w:val="FF0000"/>
          <w:sz w:val="24"/>
        </w:rPr>
        <w:t>lowback</w:t>
      </w:r>
      <w:proofErr w:type="spellEnd"/>
      <w:r w:rsidR="008F7DB0" w:rsidRPr="008F7DB0">
        <w:rPr>
          <w:color w:val="FF0000"/>
          <w:sz w:val="24"/>
        </w:rPr>
        <w:t xml:space="preserve"> volume recycled/reused</w:t>
      </w:r>
      <w:r w:rsidR="008F7DB0">
        <w:rPr>
          <w:color w:val="FF0000"/>
          <w:sz w:val="24"/>
        </w:rPr>
        <w:t xml:space="preserve"> (</w:t>
      </w:r>
      <w:proofErr w:type="spellStart"/>
      <w:r w:rsidR="008F7DB0">
        <w:rPr>
          <w:color w:val="FF0000"/>
          <w:sz w:val="24"/>
        </w:rPr>
        <w:t>bbl</w:t>
      </w:r>
      <w:proofErr w:type="spellEnd"/>
      <w:r w:rsidR="008F7DB0">
        <w:rPr>
          <w:color w:val="FF0000"/>
          <w:sz w:val="24"/>
        </w:rPr>
        <w:t>).</w:t>
      </w:r>
    </w:p>
    <w:p w14:paraId="66C8F456" w14:textId="04D95BDD" w:rsidR="0031104F" w:rsidRPr="005E62FE" w:rsidRDefault="0031104F" w:rsidP="005E62FE">
      <w:pPr>
        <w:pStyle w:val="Normal1"/>
        <w:numPr>
          <w:ilvl w:val="0"/>
          <w:numId w:val="7"/>
        </w:numPr>
        <w:spacing w:after="0" w:line="276" w:lineRule="auto"/>
        <w:ind w:hanging="359"/>
        <w:contextualSpacing/>
        <w:rPr>
          <w:sz w:val="24"/>
        </w:rPr>
      </w:pPr>
      <w:r w:rsidRPr="005E62FE">
        <w:rPr>
          <w:b/>
          <w:sz w:val="24"/>
        </w:rPr>
        <w:t>Form 7</w:t>
      </w:r>
      <w:r>
        <w:rPr>
          <w:sz w:val="24"/>
        </w:rPr>
        <w:t>: All information required by the form shall be reported, including all fluids produced during the initial testing and completion of the well.</w:t>
      </w:r>
      <w:r w:rsidR="005E62FE">
        <w:rPr>
          <w:sz w:val="24"/>
        </w:rPr>
        <w:t xml:space="preserve">  </w:t>
      </w:r>
      <w:r w:rsidR="00910754">
        <w:rPr>
          <w:color w:val="FF0000"/>
          <w:sz w:val="24"/>
        </w:rPr>
        <w:t xml:space="preserve">This information shall </w:t>
      </w:r>
      <w:r w:rsidR="00910754" w:rsidRPr="00910754">
        <w:rPr>
          <w:color w:val="FF0000"/>
          <w:sz w:val="24"/>
        </w:rPr>
        <w:t>be compiled and reported on the monthly COGCC Staff Report.</w:t>
      </w:r>
      <w:r w:rsidR="00910754" w:rsidRPr="00910754">
        <w:rPr>
          <w:i/>
          <w:color w:val="FF0000"/>
          <w:sz w:val="24"/>
        </w:rPr>
        <w:t xml:space="preserve"> </w:t>
      </w:r>
      <w:r w:rsidRPr="005E62FE">
        <w:rPr>
          <w:sz w:val="24"/>
        </w:rPr>
        <w:t>The volume of specific fluids injected into a Class II Underground Injection Control well shall be reported on an Operator's Monthly Report of Operations, Form 7, within 45 days after the end of each month. The specific Class II fluids reported on Form 7 are produced fluids and any gas or fluids used during enhanced recovery unit operations. Produced fluids include, but are not limited to produced water; used drilling fluids; used workover fluids; used stimulation fluids; and used fluids from circulation during cementing operations recovered from production, injection, and exploratory wells. Injection of any other Class II fluids requires separate volume reporting on a Form 14.</w:t>
      </w:r>
    </w:p>
    <w:p w14:paraId="4652880B" w14:textId="0C73AA69" w:rsidR="0031104F" w:rsidRDefault="0031104F" w:rsidP="005E62FE">
      <w:pPr>
        <w:pStyle w:val="Normal1"/>
        <w:numPr>
          <w:ilvl w:val="0"/>
          <w:numId w:val="7"/>
        </w:numPr>
        <w:spacing w:after="0" w:line="276" w:lineRule="auto"/>
        <w:ind w:hanging="359"/>
        <w:contextualSpacing/>
        <w:rPr>
          <w:sz w:val="24"/>
        </w:rPr>
      </w:pPr>
      <w:r w:rsidRPr="005E62FE">
        <w:rPr>
          <w:b/>
          <w:sz w:val="24"/>
        </w:rPr>
        <w:t>Form 14</w:t>
      </w:r>
      <w:r w:rsidR="00910754">
        <w:rPr>
          <w:sz w:val="24"/>
        </w:rPr>
        <w:t xml:space="preserve">: </w:t>
      </w:r>
      <w:r w:rsidR="00910754">
        <w:rPr>
          <w:color w:val="FF0000"/>
          <w:sz w:val="24"/>
        </w:rPr>
        <w:t xml:space="preserve">This information shall </w:t>
      </w:r>
      <w:r w:rsidR="00910754" w:rsidRPr="00910754">
        <w:rPr>
          <w:color w:val="FF0000"/>
          <w:sz w:val="24"/>
        </w:rPr>
        <w:t>be compiled and reported on the monthly COGCC Staff Report.</w:t>
      </w:r>
      <w:r w:rsidR="00910754">
        <w:rPr>
          <w:color w:val="FF0000"/>
          <w:sz w:val="24"/>
        </w:rPr>
        <w:t xml:space="preserve"> </w:t>
      </w:r>
      <w:r>
        <w:rPr>
          <w:sz w:val="24"/>
        </w:rPr>
        <w:t>Operators engaged in the injection of Class II waste (other than the fluids specifically in Form 5A and Form 17) into any formation in a dedicated Class II Underground Injection Control well shall submit a Form 14, Monthly Report of Non-Produced Water Injected within 45 days after the end of each month. This report shall include the type and amount of waste received from transporters.</w:t>
      </w:r>
    </w:p>
    <w:p w14:paraId="6739F10D" w14:textId="77777777" w:rsidR="005E62FE" w:rsidRDefault="005E62FE" w:rsidP="005E62FE">
      <w:pPr>
        <w:pStyle w:val="Normal1"/>
        <w:spacing w:after="0" w:line="276" w:lineRule="auto"/>
      </w:pPr>
    </w:p>
    <w:p w14:paraId="34E15E82" w14:textId="661923B3" w:rsidR="00AE26D9" w:rsidRPr="00AE26D9" w:rsidRDefault="00AE26D9" w:rsidP="00AE26D9">
      <w:pPr>
        <w:pStyle w:val="Normal1"/>
        <w:spacing w:after="0" w:line="276" w:lineRule="auto"/>
        <w:rPr>
          <w:b/>
          <w:sz w:val="24"/>
          <w:u w:val="single"/>
        </w:rPr>
      </w:pPr>
      <w:r w:rsidRPr="00AE26D9">
        <w:rPr>
          <w:b/>
          <w:sz w:val="24"/>
          <w:u w:val="single"/>
        </w:rPr>
        <w:t>States with</w:t>
      </w:r>
      <w:r w:rsidR="00910754">
        <w:rPr>
          <w:b/>
          <w:sz w:val="24"/>
          <w:u w:val="single"/>
        </w:rPr>
        <w:t xml:space="preserve"> Reporting Requirements of </w:t>
      </w:r>
      <w:r w:rsidRPr="00AE26D9">
        <w:rPr>
          <w:b/>
          <w:sz w:val="24"/>
          <w:u w:val="single"/>
        </w:rPr>
        <w:t>Life Cycle of Water in Oil/Gas Operations</w:t>
      </w:r>
    </w:p>
    <w:p w14:paraId="44F37273" w14:textId="77777777" w:rsidR="00AE26D9" w:rsidRPr="009F34D6" w:rsidRDefault="00AE26D9" w:rsidP="00E7208F">
      <w:pPr>
        <w:pStyle w:val="Normal1"/>
        <w:numPr>
          <w:ilvl w:val="0"/>
          <w:numId w:val="13"/>
        </w:numPr>
        <w:spacing w:after="0" w:line="276" w:lineRule="auto"/>
      </w:pPr>
      <w:r>
        <w:rPr>
          <w:b/>
          <w:sz w:val="24"/>
        </w:rPr>
        <w:t>West Virginia</w:t>
      </w:r>
      <w:r>
        <w:rPr>
          <w:sz w:val="24"/>
        </w:rPr>
        <w:t>: W. Va. Code § 22-6A-7(e)</w:t>
      </w:r>
      <w:r>
        <w:rPr>
          <w:b/>
          <w:sz w:val="24"/>
        </w:rPr>
        <w:t xml:space="preserve"> </w:t>
      </w:r>
      <w:r w:rsidRPr="00BE4897">
        <w:rPr>
          <w:sz w:val="24"/>
        </w:rPr>
        <w:t>and</w:t>
      </w:r>
      <w:r>
        <w:rPr>
          <w:b/>
          <w:sz w:val="24"/>
        </w:rPr>
        <w:t xml:space="preserve"> </w:t>
      </w:r>
      <w:r w:rsidRPr="001C2B5D">
        <w:rPr>
          <w:sz w:val="24"/>
        </w:rPr>
        <w:t>WV Regulation 35-8-5-6</w:t>
      </w:r>
      <w:r>
        <w:rPr>
          <w:b/>
          <w:sz w:val="24"/>
        </w:rPr>
        <w:t> </w:t>
      </w:r>
    </w:p>
    <w:p w14:paraId="4A7A7BB8" w14:textId="77777777" w:rsidR="00AF15A6" w:rsidRPr="009F34D6" w:rsidRDefault="009F34D6" w:rsidP="00B2758B">
      <w:pPr>
        <w:pStyle w:val="Normal1"/>
        <w:numPr>
          <w:ilvl w:val="0"/>
          <w:numId w:val="13"/>
        </w:numPr>
        <w:spacing w:after="0" w:line="276" w:lineRule="auto"/>
        <w:rPr>
          <w:rFonts w:asciiTheme="minorHAnsi" w:hAnsiTheme="minorHAnsi" w:cs="Helvetica"/>
          <w:color w:val="333333"/>
        </w:rPr>
      </w:pPr>
      <w:r>
        <w:rPr>
          <w:b/>
          <w:sz w:val="24"/>
        </w:rPr>
        <w:t>Wyoming</w:t>
      </w:r>
      <w:r w:rsidRPr="009F34D6">
        <w:rPr>
          <w:b/>
          <w:sz w:val="24"/>
        </w:rPr>
        <w:t>:</w:t>
      </w:r>
      <w:r w:rsidRPr="009F34D6">
        <w:rPr>
          <w:b/>
        </w:rPr>
        <w:t xml:space="preserve"> </w:t>
      </w:r>
      <w:r w:rsidRPr="009F34D6">
        <w:rPr>
          <w:sz w:val="24"/>
        </w:rPr>
        <w:t>WY Regulation 055-000-003-12, 055-000-003-45-h, 055-000-004-1-z, 055-000-004-10</w:t>
      </w:r>
    </w:p>
    <w:p w14:paraId="57E928CB" w14:textId="77777777" w:rsidR="009F34D6" w:rsidRPr="009F34D6" w:rsidRDefault="009F34D6" w:rsidP="00B2758B">
      <w:pPr>
        <w:pStyle w:val="Normal1"/>
        <w:numPr>
          <w:ilvl w:val="0"/>
          <w:numId w:val="13"/>
        </w:numPr>
        <w:spacing w:after="0" w:line="276" w:lineRule="auto"/>
        <w:rPr>
          <w:rFonts w:asciiTheme="minorHAnsi" w:hAnsiTheme="minorHAnsi" w:cs="Helvetica"/>
          <w:color w:val="333333"/>
        </w:rPr>
      </w:pPr>
      <w:r>
        <w:rPr>
          <w:b/>
          <w:sz w:val="24"/>
        </w:rPr>
        <w:t xml:space="preserve">New Mexico: </w:t>
      </w:r>
      <w:r w:rsidRPr="009F34D6">
        <w:rPr>
          <w:sz w:val="24"/>
        </w:rPr>
        <w:t>NM Regulation 19-15-7-8-D</w:t>
      </w:r>
      <w:r>
        <w:rPr>
          <w:rFonts w:asciiTheme="minorHAnsi" w:hAnsiTheme="minorHAnsi" w:cs="Helvetica"/>
        </w:rPr>
        <w:t xml:space="preserve"> </w:t>
      </w:r>
    </w:p>
    <w:p w14:paraId="26CEE39E" w14:textId="77777777" w:rsidR="009F34D6" w:rsidRPr="004358D3" w:rsidRDefault="009F34D6" w:rsidP="009F34D6">
      <w:pPr>
        <w:pStyle w:val="Normal1"/>
        <w:numPr>
          <w:ilvl w:val="0"/>
          <w:numId w:val="13"/>
        </w:numPr>
        <w:spacing w:after="0" w:line="276" w:lineRule="auto"/>
        <w:rPr>
          <w:rFonts w:asciiTheme="minorHAnsi" w:hAnsiTheme="minorHAnsi" w:cs="Helvetica"/>
          <w:color w:val="333333"/>
        </w:rPr>
      </w:pPr>
      <w:r>
        <w:rPr>
          <w:b/>
          <w:sz w:val="24"/>
        </w:rPr>
        <w:t xml:space="preserve">Montana: </w:t>
      </w:r>
      <w:r>
        <w:rPr>
          <w:sz w:val="24"/>
        </w:rPr>
        <w:t>MT Regulation 36-11-1217, 26-22-1242, 36-22-1015-1, 36-22-1415 (Class II wells)</w:t>
      </w:r>
      <w:r w:rsidRPr="004358D3">
        <w:rPr>
          <w:rFonts w:asciiTheme="minorHAnsi" w:hAnsiTheme="minorHAnsi" w:cs="Helvetica"/>
          <w:color w:val="333333"/>
        </w:rPr>
        <w:t xml:space="preserve"> </w:t>
      </w:r>
    </w:p>
    <w:sectPr w:rsidR="009F34D6" w:rsidRPr="004358D3" w:rsidSect="00311E3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CF88C" w14:textId="77777777" w:rsidR="00746258" w:rsidRDefault="00746258" w:rsidP="0031104F">
      <w:pPr>
        <w:spacing w:after="0" w:line="240" w:lineRule="auto"/>
      </w:pPr>
      <w:r>
        <w:separator/>
      </w:r>
    </w:p>
  </w:endnote>
  <w:endnote w:type="continuationSeparator" w:id="0">
    <w:p w14:paraId="1670520D" w14:textId="77777777" w:rsidR="00746258" w:rsidRDefault="00746258" w:rsidP="0031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egoe UI">
    <w:altName w:val="Tahoma"/>
    <w:panose1 w:val="020B0502040204020203"/>
    <w:charset w:val="00"/>
    <w:family w:val="swiss"/>
    <w:pitch w:val="variable"/>
    <w:sig w:usb0="E10022FF" w:usb1="C000E47F" w:usb2="00000029" w:usb3="00000000" w:csb0="000001DF" w:csb1="00000000"/>
  </w:font>
  <w:font w:name="ArialMT">
    <w:altName w:val="Arial"/>
    <w:panose1 w:val="00000000000000000000"/>
    <w:charset w:val="4D"/>
    <w:family w:val="swiss"/>
    <w:notTrueType/>
    <w:pitch w:val="default"/>
    <w:sig w:usb0="00000003" w:usb1="00000000" w:usb2="00000000" w:usb3="00000000" w:csb0="00000001" w:csb1="00000000"/>
  </w:font>
  <w:font w:name="ACaslon-Italic">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316804"/>
      <w:docPartObj>
        <w:docPartGallery w:val="Page Numbers (Bottom of Page)"/>
        <w:docPartUnique/>
      </w:docPartObj>
    </w:sdtPr>
    <w:sdtEndPr>
      <w:rPr>
        <w:noProof/>
      </w:rPr>
    </w:sdtEndPr>
    <w:sdtContent>
      <w:p w14:paraId="01221492" w14:textId="77777777" w:rsidR="00B67571" w:rsidRDefault="00B67571">
        <w:pPr>
          <w:pStyle w:val="Footer"/>
          <w:jc w:val="center"/>
        </w:pPr>
        <w:r>
          <w:fldChar w:fldCharType="begin"/>
        </w:r>
        <w:r>
          <w:instrText xml:space="preserve"> PAGE   \* MERGEFORMAT </w:instrText>
        </w:r>
        <w:r>
          <w:fldChar w:fldCharType="separate"/>
        </w:r>
        <w:r w:rsidR="007A7185">
          <w:rPr>
            <w:noProof/>
          </w:rPr>
          <w:t>1</w:t>
        </w:r>
        <w:r>
          <w:rPr>
            <w:noProof/>
          </w:rPr>
          <w:fldChar w:fldCharType="end"/>
        </w:r>
      </w:p>
    </w:sdtContent>
  </w:sdt>
  <w:p w14:paraId="137BDE96" w14:textId="77777777" w:rsidR="00B67571" w:rsidRDefault="00B67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04B21" w14:textId="77777777" w:rsidR="00746258" w:rsidRDefault="00746258" w:rsidP="0031104F">
      <w:pPr>
        <w:spacing w:after="0" w:line="240" w:lineRule="auto"/>
      </w:pPr>
      <w:r>
        <w:separator/>
      </w:r>
    </w:p>
  </w:footnote>
  <w:footnote w:type="continuationSeparator" w:id="0">
    <w:p w14:paraId="0E618761" w14:textId="77777777" w:rsidR="00746258" w:rsidRDefault="00746258" w:rsidP="0031104F">
      <w:pPr>
        <w:spacing w:after="0" w:line="240" w:lineRule="auto"/>
      </w:pPr>
      <w:r>
        <w:continuationSeparator/>
      </w:r>
    </w:p>
  </w:footnote>
  <w:footnote w:id="1">
    <w:p w14:paraId="599EC372" w14:textId="19CDA248" w:rsidR="00B67571" w:rsidRDefault="00B67571">
      <w:pPr>
        <w:pStyle w:val="FootnoteText"/>
      </w:pPr>
      <w:r>
        <w:rPr>
          <w:rStyle w:val="FootnoteReference"/>
        </w:rPr>
        <w:footnoteRef/>
      </w:r>
      <w:r>
        <w:t xml:space="preserve"> Prepared by Taber Ward and Matt </w:t>
      </w:r>
      <w:proofErr w:type="spellStart"/>
      <w:r>
        <w:t>Samelson</w:t>
      </w:r>
      <w:proofErr w:type="spellEnd"/>
      <w:r>
        <w:t xml:space="preserve"> (Western Environmental Law Partners) for the Intermountain Oil and Gas BMP Project (</w:t>
      </w:r>
      <w:hyperlink r:id="rId1" w:history="1">
        <w:r w:rsidRPr="00180A4D">
          <w:rPr>
            <w:rStyle w:val="Hyperlink"/>
          </w:rPr>
          <w:t>http://www.oilandgasbmps.org/index.php</w:t>
        </w:r>
      </w:hyperlink>
      <w:r>
        <w:t xml:space="preserve"> ), a project of the Air, Water, Gas Sustainability Research Network (</w:t>
      </w:r>
      <w:hyperlink r:id="rId2" w:history="1">
        <w:r w:rsidRPr="00180A4D">
          <w:rPr>
            <w:rStyle w:val="Hyperlink"/>
          </w:rPr>
          <w:t>https://www.airwatergas.org</w:t>
        </w:r>
      </w:hyperlink>
      <w:r>
        <w:t xml:space="preserve"> ) </w:t>
      </w:r>
    </w:p>
  </w:footnote>
  <w:footnote w:id="2">
    <w:p w14:paraId="4B650BCE" w14:textId="77777777" w:rsidR="00B67571" w:rsidRDefault="00B67571" w:rsidP="001E2572">
      <w:pPr>
        <w:pStyle w:val="FootnoteText"/>
      </w:pPr>
      <w:r>
        <w:rPr>
          <w:rStyle w:val="FootnoteReference"/>
        </w:rPr>
        <w:footnoteRef/>
      </w:r>
      <w:r>
        <w:t xml:space="preserve">  A search of the </w:t>
      </w:r>
      <w:proofErr w:type="spellStart"/>
      <w:r>
        <w:t>LawAtlas</w:t>
      </w:r>
      <w:proofErr w:type="spellEnd"/>
      <w:r>
        <w:t xml:space="preserve"> water quantity database can be made at </w:t>
      </w:r>
      <w:hyperlink r:id="rId3" w:history="1">
        <w:r w:rsidRPr="00A94808">
          <w:rPr>
            <w:rStyle w:val="Hyperlink"/>
          </w:rPr>
          <w:t>http://lawatlas.org/query?dataset=oil-gas-water-quantity</w:t>
        </w:r>
      </w:hyperlink>
      <w:r>
        <w:t>.  Click the blue “Start here” panel to choose questions of interest.  Or click on a state in the map to see all of the applicable law of a particular state.</w:t>
      </w:r>
    </w:p>
  </w:footnote>
  <w:footnote w:id="3">
    <w:p w14:paraId="32239EDD" w14:textId="2A715E7B" w:rsidR="00B67571" w:rsidRDefault="00B67571">
      <w:pPr>
        <w:pStyle w:val="FootnoteText"/>
      </w:pPr>
      <w:r>
        <w:rPr>
          <w:rStyle w:val="FootnoteReference"/>
        </w:rPr>
        <w:footnoteRef/>
      </w:r>
      <w:r>
        <w:t xml:space="preserve"> In the </w:t>
      </w:r>
      <w:proofErr w:type="spellStart"/>
      <w:r>
        <w:t>LawAtlas</w:t>
      </w:r>
      <w:proofErr w:type="spellEnd"/>
      <w:r>
        <w:t xml:space="preserve"> database, the text of law appears with individual answers to questions or can be printed in its entirety as a .pdf document. </w:t>
      </w:r>
    </w:p>
  </w:footnote>
  <w:footnote w:id="4">
    <w:p w14:paraId="69176ECB" w14:textId="5F1EF58B" w:rsidR="00B67571" w:rsidRDefault="00B67571">
      <w:pPr>
        <w:pStyle w:val="FootnoteText"/>
      </w:pPr>
      <w:r>
        <w:rPr>
          <w:rStyle w:val="FootnoteReference"/>
        </w:rPr>
        <w:footnoteRef/>
      </w:r>
      <w:r>
        <w:t xml:space="preserve"> For the results of this query of the </w:t>
      </w:r>
      <w:proofErr w:type="spellStart"/>
      <w:r>
        <w:t>LawAtlas</w:t>
      </w:r>
      <w:proofErr w:type="spellEnd"/>
      <w:r>
        <w:t xml:space="preserve"> database, see </w:t>
      </w:r>
      <w:hyperlink r:id="rId4" w:history="1">
        <w:r w:rsidRPr="006106A2">
          <w:rPr>
            <w:rStyle w:val="Hyperlink"/>
          </w:rPr>
          <w:t>http://j.mp/23BWQ5e</w:t>
        </w:r>
      </w:hyperlink>
      <w:r>
        <w:t xml:space="preserve">.  </w:t>
      </w:r>
    </w:p>
  </w:footnote>
  <w:footnote w:id="5">
    <w:p w14:paraId="27B22059" w14:textId="5BD03F73" w:rsidR="00B67571" w:rsidRDefault="00B67571">
      <w:pPr>
        <w:pStyle w:val="FootnoteText"/>
      </w:pPr>
      <w:r>
        <w:rPr>
          <w:rStyle w:val="FootnoteReference"/>
        </w:rPr>
        <w:footnoteRef/>
      </w:r>
      <w:r>
        <w:t xml:space="preserve"> For the results of this query of the </w:t>
      </w:r>
      <w:proofErr w:type="spellStart"/>
      <w:r>
        <w:t>LawAtlas</w:t>
      </w:r>
      <w:proofErr w:type="spellEnd"/>
      <w:r>
        <w:t xml:space="preserve"> database, see </w:t>
      </w:r>
      <w:hyperlink r:id="rId5" w:history="1">
        <w:r w:rsidRPr="006106A2">
          <w:rPr>
            <w:rStyle w:val="Hyperlink"/>
          </w:rPr>
          <w:t>http://j.mp/1MslC3H</w:t>
        </w:r>
      </w:hyperlink>
      <w:r>
        <w:t xml:space="preserve">.  </w:t>
      </w:r>
    </w:p>
  </w:footnote>
  <w:footnote w:id="6">
    <w:p w14:paraId="093EDE2C" w14:textId="62F7E9C6" w:rsidR="00B67571" w:rsidRDefault="00B67571">
      <w:pPr>
        <w:pStyle w:val="FootnoteText"/>
      </w:pPr>
      <w:r>
        <w:rPr>
          <w:rStyle w:val="FootnoteReference"/>
        </w:rPr>
        <w:footnoteRef/>
      </w:r>
      <w:r>
        <w:t xml:space="preserve"> For the results of this query of the </w:t>
      </w:r>
      <w:proofErr w:type="spellStart"/>
      <w:r>
        <w:t>LawAtlas</w:t>
      </w:r>
      <w:proofErr w:type="spellEnd"/>
      <w:r>
        <w:t xml:space="preserve"> database, see </w:t>
      </w:r>
      <w:hyperlink r:id="rId6" w:history="1">
        <w:r w:rsidRPr="006106A2">
          <w:rPr>
            <w:rStyle w:val="Hyperlink"/>
          </w:rPr>
          <w:t>http://j.mp/23BYVhy</w:t>
        </w:r>
      </w:hyperlink>
      <w:r>
        <w:t xml:space="preserve">. </w:t>
      </w:r>
    </w:p>
  </w:footnote>
  <w:footnote w:id="7">
    <w:p w14:paraId="7B9CE957" w14:textId="702923B0" w:rsidR="00B67571" w:rsidRDefault="00B67571">
      <w:pPr>
        <w:pStyle w:val="FootnoteText"/>
      </w:pPr>
      <w:r>
        <w:rPr>
          <w:rStyle w:val="FootnoteReference"/>
        </w:rPr>
        <w:footnoteRef/>
      </w:r>
      <w:r>
        <w:t xml:space="preserve"> For the results of this query of the </w:t>
      </w:r>
      <w:proofErr w:type="spellStart"/>
      <w:r>
        <w:t>LawAtlas</w:t>
      </w:r>
      <w:proofErr w:type="spellEnd"/>
      <w:r>
        <w:t xml:space="preserve"> database, see </w:t>
      </w:r>
      <w:hyperlink r:id="rId7" w:history="1">
        <w:r w:rsidRPr="006106A2">
          <w:rPr>
            <w:rStyle w:val="Hyperlink"/>
          </w:rPr>
          <w:t>http://j.mp/23C2oNb</w:t>
        </w:r>
      </w:hyperlink>
      <w:r>
        <w:t xml:space="preserve">.  </w:t>
      </w:r>
    </w:p>
  </w:footnote>
  <w:footnote w:id="8">
    <w:p w14:paraId="387354C4" w14:textId="33AF564B" w:rsidR="00B67571" w:rsidRDefault="00B67571">
      <w:pPr>
        <w:pStyle w:val="FootnoteText"/>
      </w:pPr>
      <w:r>
        <w:rPr>
          <w:rStyle w:val="FootnoteReference"/>
        </w:rPr>
        <w:footnoteRef/>
      </w:r>
      <w:r>
        <w:t xml:space="preserve"> For the results of this query in the </w:t>
      </w:r>
      <w:proofErr w:type="spellStart"/>
      <w:r>
        <w:t>LawAtlas</w:t>
      </w:r>
      <w:proofErr w:type="spellEnd"/>
      <w:r>
        <w:t xml:space="preserve"> database, see </w:t>
      </w:r>
      <w:hyperlink r:id="rId8" w:history="1">
        <w:r w:rsidRPr="006106A2">
          <w:rPr>
            <w:rStyle w:val="Hyperlink"/>
          </w:rPr>
          <w:t>http://j.mp/1MsmEwE</w:t>
        </w:r>
      </w:hyperlink>
      <w:r>
        <w:t xml:space="preserve">. </w:t>
      </w:r>
    </w:p>
  </w:footnote>
  <w:footnote w:id="9">
    <w:p w14:paraId="79C13539" w14:textId="6F5CFF1D" w:rsidR="00B67571" w:rsidRDefault="00B67571">
      <w:pPr>
        <w:pStyle w:val="FootnoteText"/>
      </w:pPr>
      <w:r>
        <w:rPr>
          <w:rStyle w:val="FootnoteReference"/>
        </w:rPr>
        <w:footnoteRef/>
      </w:r>
      <w:r>
        <w:t xml:space="preserve"> For the results of this query in the </w:t>
      </w:r>
      <w:proofErr w:type="spellStart"/>
      <w:r>
        <w:t>LawAtlas</w:t>
      </w:r>
      <w:proofErr w:type="spellEnd"/>
      <w:r>
        <w:t xml:space="preserve"> database, see </w:t>
      </w:r>
      <w:hyperlink r:id="rId9" w:history="1">
        <w:r w:rsidRPr="006106A2">
          <w:rPr>
            <w:rStyle w:val="Hyperlink"/>
          </w:rPr>
          <w:t>http://j.mp/23C0NqT</w:t>
        </w:r>
      </w:hyperlink>
      <w:r>
        <w:t xml:space="preserve">.  </w:t>
      </w:r>
    </w:p>
  </w:footnote>
  <w:footnote w:id="10">
    <w:p w14:paraId="65BBB640" w14:textId="293D3017" w:rsidR="00B67571" w:rsidRDefault="00B67571">
      <w:pPr>
        <w:pStyle w:val="FootnoteText"/>
      </w:pPr>
      <w:r>
        <w:rPr>
          <w:rStyle w:val="FootnoteReference"/>
        </w:rPr>
        <w:footnoteRef/>
      </w:r>
      <w:r>
        <w:t xml:space="preserve"> For the results of this query of the </w:t>
      </w:r>
      <w:proofErr w:type="spellStart"/>
      <w:r>
        <w:t>LawAtlas</w:t>
      </w:r>
      <w:proofErr w:type="spellEnd"/>
      <w:r>
        <w:t xml:space="preserve"> database, see </w:t>
      </w:r>
      <w:hyperlink r:id="rId10" w:history="1">
        <w:r w:rsidRPr="006106A2">
          <w:rPr>
            <w:rStyle w:val="Hyperlink"/>
          </w:rPr>
          <w:t>http://j.mp/1MsnglM</w:t>
        </w:r>
      </w:hyperlink>
      <w:r>
        <w:t>.</w:t>
      </w:r>
    </w:p>
  </w:footnote>
  <w:footnote w:id="11">
    <w:p w14:paraId="06EC9A9F" w14:textId="58FBFF60" w:rsidR="00B67571" w:rsidRDefault="00B67571">
      <w:pPr>
        <w:pStyle w:val="FootnoteText"/>
      </w:pPr>
      <w:r>
        <w:rPr>
          <w:rStyle w:val="FootnoteReference"/>
        </w:rPr>
        <w:footnoteRef/>
      </w:r>
      <w:r>
        <w:t xml:space="preserve"> For the results of this query in the </w:t>
      </w:r>
      <w:proofErr w:type="spellStart"/>
      <w:r>
        <w:t>LawAtlas</w:t>
      </w:r>
      <w:proofErr w:type="spellEnd"/>
      <w:r>
        <w:t xml:space="preserve"> database, see </w:t>
      </w:r>
      <w:hyperlink r:id="rId11" w:history="1">
        <w:r w:rsidRPr="006106A2">
          <w:rPr>
            <w:rStyle w:val="Hyperlink"/>
          </w:rPr>
          <w:t>http://j.mp/1MsnWYB</w:t>
        </w:r>
      </w:hyperlink>
      <w:r>
        <w:t>.</w:t>
      </w:r>
    </w:p>
  </w:footnote>
  <w:footnote w:id="12">
    <w:p w14:paraId="79250F04" w14:textId="4E4D0C2D" w:rsidR="00B67571" w:rsidRDefault="00B67571">
      <w:pPr>
        <w:pStyle w:val="FootnoteText"/>
      </w:pPr>
      <w:r>
        <w:rPr>
          <w:rStyle w:val="FootnoteReference"/>
        </w:rPr>
        <w:footnoteRef/>
      </w:r>
      <w:r>
        <w:t xml:space="preserve"> For the results of this query of the </w:t>
      </w:r>
      <w:proofErr w:type="spellStart"/>
      <w:r>
        <w:t>LawAtlas</w:t>
      </w:r>
      <w:proofErr w:type="spellEnd"/>
      <w:r>
        <w:t xml:space="preserve"> database, see </w:t>
      </w:r>
      <w:hyperlink r:id="rId12" w:history="1">
        <w:r w:rsidRPr="006106A2">
          <w:rPr>
            <w:rStyle w:val="Hyperlink"/>
          </w:rPr>
          <w:t>http://j.mp/23C3853</w:t>
        </w:r>
      </w:hyperlink>
      <w:r>
        <w:t>.</w:t>
      </w:r>
    </w:p>
  </w:footnote>
  <w:footnote w:id="13">
    <w:p w14:paraId="7E43B680" w14:textId="2AEE1E67" w:rsidR="00B67571" w:rsidRDefault="00B67571">
      <w:pPr>
        <w:pStyle w:val="FootnoteText"/>
      </w:pPr>
      <w:r>
        <w:rPr>
          <w:rStyle w:val="FootnoteReference"/>
        </w:rPr>
        <w:footnoteRef/>
      </w:r>
      <w:r>
        <w:t xml:space="preserve"> For the results of this query of the </w:t>
      </w:r>
      <w:proofErr w:type="spellStart"/>
      <w:r>
        <w:t>LawAtlas</w:t>
      </w:r>
      <w:proofErr w:type="spellEnd"/>
      <w:r>
        <w:t xml:space="preserve"> database, see </w:t>
      </w:r>
      <w:hyperlink r:id="rId13" w:history="1">
        <w:r w:rsidRPr="006106A2">
          <w:rPr>
            <w:rStyle w:val="Hyperlink"/>
          </w:rPr>
          <w:t>http://j.mp/1MsomhC</w:t>
        </w:r>
      </w:hyperlink>
      <w:r>
        <w:t xml:space="preserve"> </w:t>
      </w:r>
    </w:p>
  </w:footnote>
  <w:footnote w:id="14">
    <w:p w14:paraId="4729D192" w14:textId="77777777" w:rsidR="00B67571" w:rsidRDefault="00B67571" w:rsidP="00D72FDA">
      <w:pPr>
        <w:pStyle w:val="Normal1"/>
        <w:spacing w:after="0" w:line="240" w:lineRule="auto"/>
        <w:rPr>
          <w:sz w:val="24"/>
        </w:rPr>
      </w:pPr>
      <w:r>
        <w:rPr>
          <w:rStyle w:val="FootnoteReference"/>
          <w:rFonts w:asciiTheme="minorHAnsi" w:eastAsiaTheme="minorHAnsi" w:hAnsiTheme="minorHAnsi" w:cstheme="minorBidi"/>
          <w:color w:val="auto"/>
          <w:sz w:val="20"/>
        </w:rPr>
        <w:footnoteRef/>
      </w:r>
      <w:r w:rsidRPr="00EC038D">
        <w:rPr>
          <w:sz w:val="20"/>
        </w:rPr>
        <w:t xml:space="preserve">The forms can be found at the COGCC website: </w:t>
      </w:r>
      <w:hyperlink r:id="rId14" w:history="1">
        <w:r w:rsidRPr="00EC038D">
          <w:rPr>
            <w:rStyle w:val="Hyperlink"/>
            <w:sz w:val="20"/>
          </w:rPr>
          <w:t>http://cogcc.state.co.us/forms/PDF_Forms/form2_20130806.pdf</w:t>
        </w:r>
      </w:hyperlink>
      <w:r w:rsidRPr="00EC038D">
        <w:rPr>
          <w:sz w:val="20"/>
        </w:rPr>
        <w:t xml:space="preserve"> (Form 2) and </w:t>
      </w:r>
      <w:hyperlink r:id="rId15" w:history="1">
        <w:r w:rsidRPr="00EC038D">
          <w:rPr>
            <w:rStyle w:val="Hyperlink"/>
            <w:sz w:val="20"/>
          </w:rPr>
          <w:t>http://cogcc.state.co.us/forms/PDF_Forms/Form2A_20130806.pdf</w:t>
        </w:r>
      </w:hyperlink>
      <w:r w:rsidRPr="00EC038D">
        <w:rPr>
          <w:sz w:val="20"/>
        </w:rPr>
        <w:t xml:space="preserve"> (Form 2A)</w:t>
      </w:r>
    </w:p>
    <w:p w14:paraId="2A5999C1" w14:textId="77777777" w:rsidR="00B67571" w:rsidRDefault="00B67571">
      <w:pPr>
        <w:pStyle w:val="FootnoteText"/>
      </w:pPr>
    </w:p>
  </w:footnote>
  <w:footnote w:id="15">
    <w:p w14:paraId="17EF93A5" w14:textId="3AE6EC99" w:rsidR="00B67571" w:rsidRPr="0057777C" w:rsidRDefault="00B67571">
      <w:pPr>
        <w:pStyle w:val="FootnoteText"/>
      </w:pPr>
      <w:r>
        <w:rPr>
          <w:rStyle w:val="FootnoteReference"/>
        </w:rPr>
        <w:footnoteRef/>
      </w:r>
      <w:r>
        <w:t xml:space="preserve"> </w:t>
      </w:r>
      <w:r>
        <w:rPr>
          <w:i/>
        </w:rPr>
        <w:t>See,</w:t>
      </w:r>
      <w:r w:rsidRPr="00EC038D">
        <w:t xml:space="preserve"> </w:t>
      </w:r>
      <w:proofErr w:type="spellStart"/>
      <w:r>
        <w:t>LawAtlas</w:t>
      </w:r>
      <w:proofErr w:type="spellEnd"/>
      <w:r>
        <w:t xml:space="preserve"> Water Quantity question “</w:t>
      </w:r>
      <w:r w:rsidRPr="00EC038D">
        <w:t xml:space="preserve">Does the state regulate the reuse and/or recycling of </w:t>
      </w:r>
      <w:proofErr w:type="spellStart"/>
      <w:r w:rsidRPr="00EC038D">
        <w:t>flowback</w:t>
      </w:r>
      <w:proofErr w:type="spellEnd"/>
      <w:r w:rsidRPr="00EC038D">
        <w:t xml:space="preserve">/produced water during oil and gas </w:t>
      </w:r>
      <w:proofErr w:type="spellStart"/>
      <w:r w:rsidRPr="00EC038D">
        <w:t>development?”</w:t>
      </w:r>
      <w:proofErr w:type="gramStart"/>
      <w:r w:rsidRPr="00EC038D">
        <w:t>and</w:t>
      </w:r>
      <w:proofErr w:type="spellEnd"/>
      <w:proofErr w:type="gramEnd"/>
      <w:r w:rsidRPr="00EC038D">
        <w:t xml:space="preserve"> “Does the state require reporting of water usage</w:t>
      </w:r>
      <w:r>
        <w:t>?</w:t>
      </w:r>
      <w:r w:rsidRPr="00EC038D">
        <w:t xml:space="preserve">” </w:t>
      </w:r>
      <w:hyperlink r:id="rId16" w:history="1">
        <w:r w:rsidRPr="00302C64">
          <w:rPr>
            <w:rStyle w:val="Hyperlink"/>
            <w:rFonts w:ascii="Times New Roman" w:hAnsi="Times New Roman"/>
            <w:bCs/>
            <w:szCs w:val="24"/>
          </w:rPr>
          <w:t>http://www.lawatlas.org/query?dataset=oil-gas-water-quantity</w:t>
        </w:r>
      </w:hyperlink>
      <w:r>
        <w:rPr>
          <w:rFonts w:ascii="Times New Roman" w:hAnsi="Times New Roman"/>
          <w:bCs/>
          <w:szCs w:val="24"/>
        </w:rPr>
        <w:t xml:space="preserve"> </w:t>
      </w:r>
      <w:r w:rsidRPr="00EC038D">
        <w:t>.</w:t>
      </w:r>
      <w:r>
        <w:rPr>
          <w:rFonts w:ascii="Times New Roman" w:hAnsi="Times New Roman"/>
          <w:bCs/>
          <w:szCs w:val="24"/>
        </w:rPr>
        <w:t xml:space="preserve"> </w:t>
      </w:r>
    </w:p>
  </w:footnote>
  <w:footnote w:id="16">
    <w:p w14:paraId="4A6C5CD3" w14:textId="1D822E3B" w:rsidR="00B67571" w:rsidRDefault="00B67571">
      <w:pPr>
        <w:pStyle w:val="FootnoteText"/>
      </w:pPr>
      <w:r>
        <w:rPr>
          <w:rStyle w:val="FootnoteReference"/>
        </w:rPr>
        <w:footnoteRef/>
      </w:r>
      <w:r>
        <w:t xml:space="preserve"> </w:t>
      </w:r>
      <w:r>
        <w:rPr>
          <w:i/>
        </w:rPr>
        <w:t xml:space="preserve">See, </w:t>
      </w:r>
      <w:proofErr w:type="spellStart"/>
      <w:r>
        <w:t>LawAtlas</w:t>
      </w:r>
      <w:proofErr w:type="spellEnd"/>
      <w:r>
        <w:t xml:space="preserve"> Water Quantity question, </w:t>
      </w:r>
      <w:r w:rsidRPr="00EC038D">
        <w:t>“Does the state require reporting of water usage</w:t>
      </w:r>
      <w:r>
        <w:t>?</w:t>
      </w:r>
      <w:r w:rsidRPr="00EC038D">
        <w:t>”</w:t>
      </w:r>
      <w:r w:rsidRPr="00EC038D">
        <w:rPr>
          <w:rFonts w:ascii="Times New Roman" w:hAnsi="Times New Roman"/>
          <w:bCs/>
          <w:szCs w:val="24"/>
        </w:rPr>
        <w:t xml:space="preserve"> </w:t>
      </w:r>
      <w:hyperlink r:id="rId17" w:history="1">
        <w:r w:rsidRPr="00302C64">
          <w:rPr>
            <w:rStyle w:val="Hyperlink"/>
            <w:rFonts w:ascii="Times New Roman" w:hAnsi="Times New Roman"/>
            <w:bCs/>
            <w:szCs w:val="24"/>
          </w:rPr>
          <w:t>http://www.lawatlas.org/query?dataset=oil-gas-water-quantity</w:t>
        </w:r>
      </w:hyperlink>
      <w:r w:rsidR="006B31C5">
        <w:t xml:space="preserve"> </w:t>
      </w:r>
      <w:r>
        <w:t>.</w:t>
      </w:r>
    </w:p>
  </w:footnote>
  <w:footnote w:id="17">
    <w:p w14:paraId="07FC53E0" w14:textId="4076BC1D" w:rsidR="00B67571" w:rsidRDefault="00B67571">
      <w:pPr>
        <w:pStyle w:val="FootnoteText"/>
      </w:pPr>
      <w:r>
        <w:rPr>
          <w:rStyle w:val="FootnoteReference"/>
        </w:rPr>
        <w:footnoteRef/>
      </w:r>
      <w:r>
        <w:t xml:space="preserve"> </w:t>
      </w:r>
      <w:r>
        <w:rPr>
          <w:i/>
        </w:rPr>
        <w:t xml:space="preserve">See, </w:t>
      </w:r>
      <w:proofErr w:type="spellStart"/>
      <w:r>
        <w:t>LawAtlas</w:t>
      </w:r>
      <w:proofErr w:type="spellEnd"/>
      <w:r>
        <w:t xml:space="preserve"> Water Quantity question, </w:t>
      </w:r>
      <w:r w:rsidRPr="00EC038D">
        <w:t>“Does the state require reporting of water usage</w:t>
      </w:r>
      <w:r>
        <w:t>?</w:t>
      </w:r>
      <w:r w:rsidRPr="00EC038D">
        <w:t>”</w:t>
      </w:r>
      <w:r w:rsidRPr="00EC038D">
        <w:rPr>
          <w:rFonts w:ascii="Times New Roman" w:hAnsi="Times New Roman"/>
          <w:bCs/>
          <w:szCs w:val="24"/>
        </w:rPr>
        <w:t xml:space="preserve"> </w:t>
      </w:r>
      <w:r>
        <w:rPr>
          <w:rFonts w:ascii="Times New Roman" w:hAnsi="Times New Roman"/>
          <w:bCs/>
          <w:szCs w:val="24"/>
        </w:rPr>
        <w:t>a</w:t>
      </w:r>
      <w:r w:rsidRPr="00EC038D">
        <w:t>nd “</w:t>
      </w:r>
      <w:r w:rsidRPr="00EC038D">
        <w:rPr>
          <w:bCs/>
        </w:rPr>
        <w:t xml:space="preserve">Does the state require preparation of a water plan for oil and gas development?” </w:t>
      </w:r>
      <w:hyperlink r:id="rId18" w:history="1">
        <w:r w:rsidRPr="00302C64">
          <w:rPr>
            <w:rStyle w:val="Hyperlink"/>
            <w:rFonts w:ascii="Times New Roman" w:hAnsi="Times New Roman"/>
            <w:bCs/>
            <w:szCs w:val="24"/>
          </w:rPr>
          <w:t>http://www.lawatlas.org/query?dataset=oil-gas-water-quantity</w:t>
        </w:r>
      </w:hyperlink>
      <w:r w:rsidR="006B31C5">
        <w:t xml:space="preserve"> </w:t>
      </w:r>
      <w:r>
        <w:t>.</w:t>
      </w:r>
    </w:p>
  </w:footnote>
  <w:footnote w:id="18">
    <w:p w14:paraId="42F2DD8D" w14:textId="092D8AA5" w:rsidR="00B67571" w:rsidRDefault="00B67571">
      <w:pPr>
        <w:pStyle w:val="FootnoteText"/>
      </w:pPr>
      <w:r>
        <w:rPr>
          <w:rStyle w:val="FootnoteReference"/>
        </w:rPr>
        <w:footnoteRef/>
      </w:r>
      <w:r>
        <w:t xml:space="preserve"> </w:t>
      </w:r>
      <w:r>
        <w:rPr>
          <w:i/>
        </w:rPr>
        <w:t xml:space="preserve">See, </w:t>
      </w:r>
      <w:proofErr w:type="spellStart"/>
      <w:r>
        <w:t>LawAtlas</w:t>
      </w:r>
      <w:proofErr w:type="spellEnd"/>
      <w:r>
        <w:t xml:space="preserve"> Water Quantity question, </w:t>
      </w:r>
      <w:r w:rsidRPr="00EC038D">
        <w:t>“Does the state require reporting of water usage</w:t>
      </w:r>
      <w:r>
        <w:t>?</w:t>
      </w:r>
      <w:r w:rsidRPr="00EC038D">
        <w:t>”</w:t>
      </w:r>
      <w:r w:rsidRPr="00EC038D">
        <w:rPr>
          <w:rFonts w:ascii="Times New Roman" w:hAnsi="Times New Roman"/>
          <w:bCs/>
          <w:szCs w:val="24"/>
        </w:rPr>
        <w:t xml:space="preserve"> </w:t>
      </w:r>
      <w:hyperlink r:id="rId19" w:history="1">
        <w:r w:rsidRPr="00302C64">
          <w:rPr>
            <w:rStyle w:val="Hyperlink"/>
            <w:rFonts w:ascii="Times New Roman" w:hAnsi="Times New Roman"/>
            <w:bCs/>
            <w:szCs w:val="24"/>
          </w:rPr>
          <w:t>http://www.lawatlas.org/query?dataset=oil-gas-water-quantity</w:t>
        </w:r>
      </w:hyperlink>
      <w:r w:rsidR="006B31C5">
        <w:t xml:space="preserve"> </w:t>
      </w:r>
      <w:r>
        <w:t>.</w:t>
      </w:r>
    </w:p>
  </w:footnote>
  <w:footnote w:id="19">
    <w:p w14:paraId="3A31F114" w14:textId="4E3C3C6A" w:rsidR="00B67571" w:rsidRDefault="00B67571">
      <w:pPr>
        <w:pStyle w:val="FootnoteText"/>
      </w:pPr>
      <w:r>
        <w:rPr>
          <w:rStyle w:val="FootnoteReference"/>
        </w:rPr>
        <w:footnoteRef/>
      </w:r>
      <w:r>
        <w:t xml:space="preserve"> </w:t>
      </w:r>
      <w:r>
        <w:rPr>
          <w:i/>
        </w:rPr>
        <w:t xml:space="preserve">See, </w:t>
      </w:r>
      <w:proofErr w:type="spellStart"/>
      <w:r>
        <w:t>LawAtlas</w:t>
      </w:r>
      <w:proofErr w:type="spellEnd"/>
      <w:r>
        <w:t xml:space="preserve"> Water Quantity question, </w:t>
      </w:r>
      <w:r w:rsidRPr="00EC038D">
        <w:t>“Does the state require reporting of water usage</w:t>
      </w:r>
      <w:r>
        <w:t>?</w:t>
      </w:r>
      <w:r w:rsidRPr="00EC038D">
        <w:t>”</w:t>
      </w:r>
      <w:r w:rsidRPr="00EC038D">
        <w:rPr>
          <w:rFonts w:ascii="Times New Roman" w:hAnsi="Times New Roman"/>
          <w:bCs/>
          <w:szCs w:val="24"/>
        </w:rPr>
        <w:t xml:space="preserve"> </w:t>
      </w:r>
      <w:hyperlink r:id="rId20" w:history="1">
        <w:r w:rsidRPr="00302C64">
          <w:rPr>
            <w:rStyle w:val="Hyperlink"/>
            <w:rFonts w:ascii="Times New Roman" w:hAnsi="Times New Roman"/>
            <w:bCs/>
            <w:szCs w:val="24"/>
          </w:rPr>
          <w:t>http://www.lawatlas.org/query?dataset=oil-gas-water-quantity</w:t>
        </w:r>
      </w:hyperlink>
      <w:r w:rsidR="006B31C5">
        <w:t xml:space="preserve"> </w:t>
      </w:r>
      <w:r>
        <w:t xml:space="preserve">. </w:t>
      </w:r>
    </w:p>
  </w:footnote>
  <w:footnote w:id="20">
    <w:p w14:paraId="28FA71B8" w14:textId="6400995F" w:rsidR="00B67571" w:rsidRDefault="00B67571">
      <w:pPr>
        <w:pStyle w:val="FootnoteText"/>
      </w:pPr>
      <w:r>
        <w:rPr>
          <w:rStyle w:val="FootnoteReference"/>
        </w:rPr>
        <w:footnoteRef/>
      </w:r>
      <w:r>
        <w:t xml:space="preserve"> </w:t>
      </w:r>
      <w:r>
        <w:rPr>
          <w:i/>
        </w:rPr>
        <w:t xml:space="preserve">See, </w:t>
      </w:r>
      <w:proofErr w:type="spellStart"/>
      <w:r>
        <w:t>LawAtlas</w:t>
      </w:r>
      <w:proofErr w:type="spellEnd"/>
      <w:r>
        <w:t xml:space="preserve"> Water Quantity question, </w:t>
      </w:r>
      <w:r w:rsidRPr="00EC038D">
        <w:t>“Does the state require reporting of water usage</w:t>
      </w:r>
      <w:r>
        <w:t>?</w:t>
      </w:r>
      <w:r w:rsidRPr="00EC038D">
        <w:t>”</w:t>
      </w:r>
      <w:r w:rsidRPr="00EC038D">
        <w:rPr>
          <w:rFonts w:ascii="Times New Roman" w:hAnsi="Times New Roman"/>
          <w:bCs/>
          <w:szCs w:val="24"/>
        </w:rPr>
        <w:t xml:space="preserve"> </w:t>
      </w:r>
      <w:hyperlink r:id="rId21" w:history="1">
        <w:r w:rsidRPr="00302C64">
          <w:rPr>
            <w:rStyle w:val="Hyperlink"/>
            <w:rFonts w:ascii="Times New Roman" w:hAnsi="Times New Roman"/>
            <w:bCs/>
            <w:szCs w:val="24"/>
          </w:rPr>
          <w:t>http://www.lawatlas.org/query?dataset=oil-gas-water-quantity</w:t>
        </w:r>
      </w:hyperlink>
      <w:r w:rsidR="006B31C5">
        <w:t xml:space="preserve"> </w:t>
      </w:r>
      <w:r>
        <w:t>.</w:t>
      </w:r>
    </w:p>
  </w:footnote>
  <w:footnote w:id="21">
    <w:p w14:paraId="2AE97770" w14:textId="0A17914A" w:rsidR="00B67571" w:rsidRPr="00E8483A" w:rsidRDefault="00B67571">
      <w:pPr>
        <w:pStyle w:val="FootnoteText"/>
        <w:rPr>
          <w:i/>
        </w:rPr>
      </w:pPr>
      <w:r>
        <w:rPr>
          <w:rStyle w:val="FootnoteReference"/>
        </w:rPr>
        <w:footnoteRef/>
      </w:r>
      <w:r>
        <w:t xml:space="preserve"> </w:t>
      </w:r>
      <w:r w:rsidRPr="00EC038D">
        <w:t xml:space="preserve">The forms can be found at the COGCC website: </w:t>
      </w:r>
      <w:hyperlink r:id="rId22" w:history="1">
        <w:r w:rsidRPr="00EC038D">
          <w:rPr>
            <w:rStyle w:val="Hyperlink"/>
          </w:rPr>
          <w:t>http://cogcc.state.co.us/forms/PDF_Forms/form2_20130806.pdf</w:t>
        </w:r>
      </w:hyperlink>
      <w:r w:rsidRPr="00EC038D">
        <w:t xml:space="preserve"> (Form 2) and </w:t>
      </w:r>
      <w:hyperlink r:id="rId23" w:history="1">
        <w:r w:rsidRPr="00EC038D">
          <w:rPr>
            <w:rStyle w:val="Hyperlink"/>
          </w:rPr>
          <w:t>http://cogcc.state.co.us/forms/PDF_Forms/Form2A_20130806.pdf</w:t>
        </w:r>
      </w:hyperlink>
      <w:r w:rsidRPr="00EC038D">
        <w:t xml:space="preserve"> (Form 2A)</w:t>
      </w:r>
    </w:p>
  </w:footnote>
  <w:footnote w:id="22">
    <w:p w14:paraId="5997C420" w14:textId="16BC20B2" w:rsidR="00B67571" w:rsidRPr="002034A1" w:rsidRDefault="00B67571">
      <w:pPr>
        <w:pStyle w:val="FootnoteText"/>
        <w:rPr>
          <w:i/>
        </w:rPr>
      </w:pPr>
      <w:r>
        <w:rPr>
          <w:rStyle w:val="FootnoteReference"/>
        </w:rPr>
        <w:footnoteRef/>
      </w:r>
      <w:r>
        <w:rPr>
          <w:i/>
        </w:rPr>
        <w:t xml:space="preserve">See, </w:t>
      </w:r>
      <w:proofErr w:type="spellStart"/>
      <w:r>
        <w:t>LawAtlas</w:t>
      </w:r>
      <w:proofErr w:type="spellEnd"/>
      <w:r>
        <w:t xml:space="preserve"> Water Quantity question, </w:t>
      </w:r>
      <w:r w:rsidRPr="00EC038D">
        <w:t>“</w:t>
      </w:r>
      <w:r w:rsidRPr="00605C0E">
        <w:rPr>
          <w:bCs/>
        </w:rPr>
        <w:t>Does the state require preparation of a water plan for oil and gas development?</w:t>
      </w:r>
      <w:r>
        <w:rPr>
          <w:rFonts w:ascii="Times New Roman" w:hAnsi="Times New Roman"/>
          <w:bCs/>
          <w:szCs w:val="24"/>
        </w:rPr>
        <w:t xml:space="preserve">” </w:t>
      </w:r>
      <w:hyperlink r:id="rId24" w:history="1">
        <w:r w:rsidRPr="00302C64">
          <w:rPr>
            <w:rStyle w:val="Hyperlink"/>
            <w:rFonts w:ascii="Times New Roman" w:hAnsi="Times New Roman"/>
            <w:bCs/>
            <w:szCs w:val="24"/>
          </w:rPr>
          <w:t>http://www.lawatlas.org/query?dataset=oil-gas-water-quantity</w:t>
        </w:r>
      </w:hyperlink>
      <w:r w:rsidR="006B31C5">
        <w:t xml:space="preserve"> .</w:t>
      </w:r>
      <w:r>
        <w:t xml:space="preserve"> </w:t>
      </w:r>
    </w:p>
  </w:footnote>
  <w:footnote w:id="23">
    <w:p w14:paraId="1B1E9434" w14:textId="709B983A" w:rsidR="00B67571" w:rsidRDefault="00B67571">
      <w:pPr>
        <w:pStyle w:val="FootnoteText"/>
      </w:pPr>
      <w:r>
        <w:rPr>
          <w:rStyle w:val="FootnoteReference"/>
        </w:rPr>
        <w:footnoteRef/>
      </w:r>
      <w:r>
        <w:t xml:space="preserve"> </w:t>
      </w:r>
      <w:r w:rsidRPr="00605C0E">
        <w:rPr>
          <w:i/>
        </w:rPr>
        <w:t xml:space="preserve">See, </w:t>
      </w:r>
      <w:proofErr w:type="spellStart"/>
      <w:r w:rsidRPr="00605C0E">
        <w:t>LawAtlas</w:t>
      </w:r>
      <w:proofErr w:type="spellEnd"/>
      <w:r w:rsidRPr="00605C0E">
        <w:t xml:space="preserve"> Water Quantity question, “</w:t>
      </w:r>
      <w:r w:rsidRPr="00605C0E">
        <w:rPr>
          <w:bCs/>
        </w:rPr>
        <w:t>Does the state require preparation of a water plan for oil and gas development?</w:t>
      </w:r>
      <w:r w:rsidRPr="00605C0E">
        <w:rPr>
          <w:bCs/>
          <w:szCs w:val="24"/>
        </w:rPr>
        <w:t xml:space="preserve">” </w:t>
      </w:r>
      <w:hyperlink r:id="rId25" w:history="1">
        <w:r w:rsidRPr="00605C0E">
          <w:rPr>
            <w:rStyle w:val="Hyperlink"/>
            <w:bCs/>
            <w:szCs w:val="24"/>
          </w:rPr>
          <w:t>http://www.lawatlas.org/query?dataset=oil-gas-water-quantity</w:t>
        </w:r>
      </w:hyperlink>
      <w:r w:rsidR="006B31C5">
        <w:t xml:space="preserve"> </w:t>
      </w:r>
      <w:r w:rsidRPr="00605C0E">
        <w:t>.</w:t>
      </w:r>
    </w:p>
  </w:footnote>
  <w:footnote w:id="24">
    <w:p w14:paraId="365DF760" w14:textId="299B530B" w:rsidR="00B67571" w:rsidRDefault="00B67571">
      <w:pPr>
        <w:pStyle w:val="FootnoteText"/>
      </w:pPr>
      <w:r>
        <w:rPr>
          <w:rStyle w:val="FootnoteReference"/>
        </w:rPr>
        <w:footnoteRef/>
      </w:r>
      <w:r>
        <w:t xml:space="preserve"> </w:t>
      </w:r>
      <w:r>
        <w:rPr>
          <w:i/>
        </w:rPr>
        <w:t xml:space="preserve">See, </w:t>
      </w:r>
      <w:proofErr w:type="spellStart"/>
      <w:r>
        <w:t>LawAtlas</w:t>
      </w:r>
      <w:proofErr w:type="spellEnd"/>
      <w:r>
        <w:t xml:space="preserve"> Water Quantity question, </w:t>
      </w:r>
      <w:r w:rsidRPr="00EC038D">
        <w:t>“</w:t>
      </w:r>
      <w:r w:rsidRPr="00605C0E">
        <w:rPr>
          <w:bCs/>
        </w:rPr>
        <w:t>Does the state require preparation of a water plan for oil and gas development?</w:t>
      </w:r>
      <w:r>
        <w:rPr>
          <w:rFonts w:ascii="Times New Roman" w:hAnsi="Times New Roman"/>
          <w:bCs/>
          <w:szCs w:val="24"/>
        </w:rPr>
        <w:t xml:space="preserve">” </w:t>
      </w:r>
      <w:hyperlink r:id="rId26" w:history="1">
        <w:r w:rsidRPr="00302C64">
          <w:rPr>
            <w:rStyle w:val="Hyperlink"/>
            <w:rFonts w:ascii="Times New Roman" w:hAnsi="Times New Roman"/>
            <w:bCs/>
            <w:szCs w:val="24"/>
          </w:rPr>
          <w:t>http://www.lawatlas.org/query?dataset=oil-gas-water-quantity</w:t>
        </w:r>
      </w:hyperlink>
      <w:r w:rsidR="006B31C5">
        <w:t xml:space="preserve"> </w:t>
      </w:r>
      <w:r>
        <w:t>.</w:t>
      </w:r>
    </w:p>
  </w:footnote>
  <w:footnote w:id="25">
    <w:p w14:paraId="603AF550" w14:textId="5938C06A" w:rsidR="00B67571" w:rsidRDefault="00B67571">
      <w:pPr>
        <w:pStyle w:val="FootnoteText"/>
      </w:pPr>
      <w:r>
        <w:rPr>
          <w:rStyle w:val="FootnoteReference"/>
        </w:rPr>
        <w:footnoteRef/>
      </w:r>
      <w:r>
        <w:t xml:space="preserve"> </w:t>
      </w:r>
      <w:r>
        <w:rPr>
          <w:i/>
        </w:rPr>
        <w:t xml:space="preserve">See, </w:t>
      </w:r>
      <w:proofErr w:type="spellStart"/>
      <w:r>
        <w:t>LawAtlas</w:t>
      </w:r>
      <w:proofErr w:type="spellEnd"/>
      <w:r>
        <w:t xml:space="preserve"> Water Quantity question, </w:t>
      </w:r>
      <w:r w:rsidRPr="00EC038D">
        <w:t>“</w:t>
      </w:r>
      <w:r w:rsidRPr="00605C0E">
        <w:rPr>
          <w:bCs/>
        </w:rPr>
        <w:t>Does the state require preparation of a water plan for oil and gas development?</w:t>
      </w:r>
      <w:r>
        <w:rPr>
          <w:rFonts w:ascii="Times New Roman" w:hAnsi="Times New Roman"/>
          <w:bCs/>
          <w:szCs w:val="24"/>
        </w:rPr>
        <w:t xml:space="preserve">” </w:t>
      </w:r>
      <w:hyperlink r:id="rId27" w:history="1">
        <w:r w:rsidRPr="00302C64">
          <w:rPr>
            <w:rStyle w:val="Hyperlink"/>
            <w:rFonts w:ascii="Times New Roman" w:hAnsi="Times New Roman"/>
            <w:bCs/>
            <w:szCs w:val="24"/>
          </w:rPr>
          <w:t>http://www.lawatlas.org/query?dataset=oil-gas-water-quantity</w:t>
        </w:r>
      </w:hyperlink>
      <w:r w:rsidR="006B31C5">
        <w:t xml:space="preserve"> </w:t>
      </w:r>
      <w:r>
        <w:t>.</w:t>
      </w:r>
      <w:r>
        <w:rPr>
          <w:i/>
        </w:rPr>
        <w:t xml:space="preserve"> </w:t>
      </w:r>
      <w:r>
        <w:t xml:space="preserve">Louisiana’s </w:t>
      </w:r>
      <w:r w:rsidRPr="00605C0E">
        <w:t>water plan requirement pertains only to wells that were hydraulically fracture stimulated. The form</w:t>
      </w:r>
      <w:r>
        <w:t xml:space="preserve">, </w:t>
      </w:r>
      <w:r w:rsidRPr="00F16EF1">
        <w:t>"Well History and Work Résumé Report" (Form WH), must be filed with the district office in which the well is located within 20 days after completion of the well. </w:t>
      </w:r>
      <w:r>
        <w:t xml:space="preserve"> Form WH </w:t>
      </w:r>
      <w:r w:rsidRPr="00605C0E">
        <w:t>requires reporting the groundwater source well, surface or other source water, latitude/longitude of surface water source, and total volume in gallons for the drilling rig supply and for the hydraulic fracture stimulation. http://dnr.louisiana.gov/assets/OC/eng_div/WH-1_supplemental_page_3.pdf</w:t>
      </w:r>
    </w:p>
  </w:footnote>
  <w:footnote w:id="26">
    <w:p w14:paraId="2E4BE18F" w14:textId="77777777" w:rsidR="00B67571" w:rsidRDefault="00B67571">
      <w:pPr>
        <w:pStyle w:val="FootnoteText"/>
      </w:pPr>
      <w:r>
        <w:rPr>
          <w:rStyle w:val="FootnoteReference"/>
        </w:rPr>
        <w:footnoteRef/>
      </w:r>
      <w:r>
        <w:t xml:space="preserve"> COGCC, Form 5A: </w:t>
      </w:r>
      <w:hyperlink r:id="rId28" w:history="1">
        <w:r w:rsidRPr="000A7233">
          <w:rPr>
            <w:rStyle w:val="Hyperlink"/>
          </w:rPr>
          <w:t>http://cogcc.state.co.us/forms/PDF_Forms/Form5A__20120705.pdf</w:t>
        </w:r>
      </w:hyperlink>
      <w:r>
        <w:t xml:space="preserve">, Form 7: </w:t>
      </w:r>
      <w:hyperlink r:id="rId29" w:history="1">
        <w:r w:rsidRPr="000A7233">
          <w:rPr>
            <w:rStyle w:val="Hyperlink"/>
          </w:rPr>
          <w:t>http://cogcc.state.co.us/forms/PDF_Forms/fm7_page1.pdf</w:t>
        </w:r>
      </w:hyperlink>
      <w:r>
        <w:t xml:space="preserve"> and </w:t>
      </w:r>
      <w:hyperlink r:id="rId30" w:history="1">
        <w:r w:rsidRPr="000A7233">
          <w:rPr>
            <w:rStyle w:val="Hyperlink"/>
          </w:rPr>
          <w:t>http://cogcc.state.co.us/forms/PDF_Forms/fm7_cont_page.pdf</w:t>
        </w:r>
      </w:hyperlink>
      <w:r>
        <w:t xml:space="preserve">, Form 14: </w:t>
      </w:r>
      <w:hyperlink r:id="rId31" w:history="1">
        <w:r w:rsidRPr="000A7233">
          <w:rPr>
            <w:rStyle w:val="Hyperlink"/>
          </w:rPr>
          <w:t>http://cogcc.state.co.us/forms/PDF_Forms/form14.pdf</w:t>
        </w:r>
      </w:hyperlink>
      <w:r>
        <w:t xml:space="preserve">. </w:t>
      </w:r>
    </w:p>
  </w:footnote>
  <w:footnote w:id="27">
    <w:p w14:paraId="3018EDF0" w14:textId="2097C521" w:rsidR="00B67571" w:rsidRPr="005E62FE" w:rsidRDefault="00B67571">
      <w:pPr>
        <w:pStyle w:val="FootnoteText"/>
        <w:rPr>
          <w:i/>
        </w:rPr>
      </w:pPr>
      <w:r>
        <w:rPr>
          <w:rStyle w:val="FootnoteReference"/>
        </w:rPr>
        <w:footnoteRef/>
      </w:r>
      <w:r>
        <w:t xml:space="preserve"> COGCC, Form 5A: </w:t>
      </w:r>
      <w:hyperlink r:id="rId32" w:history="1">
        <w:r w:rsidRPr="000A7233">
          <w:rPr>
            <w:rStyle w:val="Hyperlink"/>
          </w:rPr>
          <w:t>http://cogcc.state.co.us/forms/PDF_Forms/Form5A__20120705.pdf</w:t>
        </w:r>
      </w:hyperlink>
      <w:r>
        <w:t xml:space="preserve">, Form 7: </w:t>
      </w:r>
      <w:hyperlink r:id="rId33" w:history="1">
        <w:r w:rsidRPr="000A7233">
          <w:rPr>
            <w:rStyle w:val="Hyperlink"/>
          </w:rPr>
          <w:t>http://cogcc.state.co.us/forms/PDF_Forms/fm7_page1.pdf</w:t>
        </w:r>
      </w:hyperlink>
      <w:r>
        <w:t xml:space="preserve"> and </w:t>
      </w:r>
      <w:hyperlink r:id="rId34" w:history="1">
        <w:r w:rsidRPr="000A7233">
          <w:rPr>
            <w:rStyle w:val="Hyperlink"/>
          </w:rPr>
          <w:t>http://cogcc.state.co.us/forms/PDF_Forms/fm7_cont_page.pdf</w:t>
        </w:r>
      </w:hyperlink>
      <w:r>
        <w:t xml:space="preserve">, Form 14: </w:t>
      </w:r>
      <w:hyperlink r:id="rId35" w:history="1">
        <w:r w:rsidRPr="000A7233">
          <w:rPr>
            <w:rStyle w:val="Hyperlink"/>
          </w:rPr>
          <w:t>http://cogcc.state.co.us/forms/PDF_Forms/form14.pdf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46A"/>
    <w:multiLevelType w:val="hybridMultilevel"/>
    <w:tmpl w:val="3D8A2A42"/>
    <w:lvl w:ilvl="0" w:tplc="694884A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A6D"/>
    <w:multiLevelType w:val="hybridMultilevel"/>
    <w:tmpl w:val="EF66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712BB"/>
    <w:multiLevelType w:val="multilevel"/>
    <w:tmpl w:val="73D41E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39308FD"/>
    <w:multiLevelType w:val="hybridMultilevel"/>
    <w:tmpl w:val="213A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E6041B"/>
    <w:multiLevelType w:val="hybridMultilevel"/>
    <w:tmpl w:val="5C662F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2D5F63EB"/>
    <w:multiLevelType w:val="hybridMultilevel"/>
    <w:tmpl w:val="1EFAA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DE5CA1"/>
    <w:multiLevelType w:val="multilevel"/>
    <w:tmpl w:val="AA8660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3A9B1512"/>
    <w:multiLevelType w:val="multilevel"/>
    <w:tmpl w:val="FD8A3004"/>
    <w:lvl w:ilvl="0">
      <w:start w:val="1"/>
      <w:numFmt w:val="decimal"/>
      <w:lvlText w:val="%1)"/>
      <w:lvlJc w:val="left"/>
      <w:pPr>
        <w:ind w:left="359" w:firstLine="360"/>
      </w:pPr>
    </w:lvl>
    <w:lvl w:ilvl="1">
      <w:start w:val="1"/>
      <w:numFmt w:val="bullet"/>
      <w:lvlText w:val="o"/>
      <w:lvlJc w:val="left"/>
      <w:pPr>
        <w:ind w:left="1079" w:firstLine="1080"/>
      </w:pPr>
      <w:rPr>
        <w:rFonts w:ascii="Arial" w:eastAsia="Arial" w:hAnsi="Arial" w:cs="Arial"/>
      </w:rPr>
    </w:lvl>
    <w:lvl w:ilvl="2">
      <w:start w:val="1"/>
      <w:numFmt w:val="bullet"/>
      <w:lvlText w:val="▪"/>
      <w:lvlJc w:val="left"/>
      <w:pPr>
        <w:ind w:left="1799" w:firstLine="1800"/>
      </w:pPr>
      <w:rPr>
        <w:rFonts w:ascii="Arial" w:eastAsia="Arial" w:hAnsi="Arial" w:cs="Arial"/>
      </w:rPr>
    </w:lvl>
    <w:lvl w:ilvl="3">
      <w:start w:val="1"/>
      <w:numFmt w:val="bullet"/>
      <w:lvlText w:val="●"/>
      <w:lvlJc w:val="left"/>
      <w:pPr>
        <w:ind w:left="2519" w:firstLine="2520"/>
      </w:pPr>
      <w:rPr>
        <w:rFonts w:ascii="Arial" w:eastAsia="Arial" w:hAnsi="Arial" w:cs="Arial"/>
      </w:rPr>
    </w:lvl>
    <w:lvl w:ilvl="4">
      <w:start w:val="1"/>
      <w:numFmt w:val="bullet"/>
      <w:lvlText w:val="o"/>
      <w:lvlJc w:val="left"/>
      <w:pPr>
        <w:ind w:left="3239" w:firstLine="3240"/>
      </w:pPr>
      <w:rPr>
        <w:rFonts w:ascii="Arial" w:eastAsia="Arial" w:hAnsi="Arial" w:cs="Arial"/>
      </w:rPr>
    </w:lvl>
    <w:lvl w:ilvl="5">
      <w:start w:val="1"/>
      <w:numFmt w:val="bullet"/>
      <w:lvlText w:val="▪"/>
      <w:lvlJc w:val="left"/>
      <w:pPr>
        <w:ind w:left="3959" w:firstLine="3960"/>
      </w:pPr>
      <w:rPr>
        <w:rFonts w:ascii="Arial" w:eastAsia="Arial" w:hAnsi="Arial" w:cs="Arial"/>
      </w:rPr>
    </w:lvl>
    <w:lvl w:ilvl="6">
      <w:start w:val="1"/>
      <w:numFmt w:val="bullet"/>
      <w:lvlText w:val="●"/>
      <w:lvlJc w:val="left"/>
      <w:pPr>
        <w:ind w:left="4679" w:firstLine="4680"/>
      </w:pPr>
      <w:rPr>
        <w:rFonts w:ascii="Arial" w:eastAsia="Arial" w:hAnsi="Arial" w:cs="Arial"/>
      </w:rPr>
    </w:lvl>
    <w:lvl w:ilvl="7">
      <w:start w:val="1"/>
      <w:numFmt w:val="bullet"/>
      <w:lvlText w:val="o"/>
      <w:lvlJc w:val="left"/>
      <w:pPr>
        <w:ind w:left="5399" w:firstLine="5400"/>
      </w:pPr>
      <w:rPr>
        <w:rFonts w:ascii="Arial" w:eastAsia="Arial" w:hAnsi="Arial" w:cs="Arial"/>
      </w:rPr>
    </w:lvl>
    <w:lvl w:ilvl="8">
      <w:start w:val="1"/>
      <w:numFmt w:val="bullet"/>
      <w:lvlText w:val="▪"/>
      <w:lvlJc w:val="left"/>
      <w:pPr>
        <w:ind w:left="6119" w:firstLine="6120"/>
      </w:pPr>
      <w:rPr>
        <w:rFonts w:ascii="Arial" w:eastAsia="Arial" w:hAnsi="Arial" w:cs="Arial"/>
      </w:rPr>
    </w:lvl>
  </w:abstractNum>
  <w:abstractNum w:abstractNumId="8">
    <w:nsid w:val="41132C1C"/>
    <w:multiLevelType w:val="hybridMultilevel"/>
    <w:tmpl w:val="BD7C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772180"/>
    <w:multiLevelType w:val="multilevel"/>
    <w:tmpl w:val="BFEA2D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887148F"/>
    <w:multiLevelType w:val="multilevel"/>
    <w:tmpl w:val="B2EC7F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4A2B05F3"/>
    <w:multiLevelType w:val="hybridMultilevel"/>
    <w:tmpl w:val="51D492B2"/>
    <w:lvl w:ilvl="0" w:tplc="3A58AD3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F525C3"/>
    <w:multiLevelType w:val="hybridMultilevel"/>
    <w:tmpl w:val="737CEBD4"/>
    <w:lvl w:ilvl="0" w:tplc="A3D8056C">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BD3639"/>
    <w:multiLevelType w:val="multilevel"/>
    <w:tmpl w:val="D4E85A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6B3F1F28"/>
    <w:multiLevelType w:val="multilevel"/>
    <w:tmpl w:val="0C58FC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6F1C4634"/>
    <w:multiLevelType w:val="hybridMultilevel"/>
    <w:tmpl w:val="EA88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9D10B6"/>
    <w:multiLevelType w:val="hybridMultilevel"/>
    <w:tmpl w:val="84E8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DF71E5"/>
    <w:multiLevelType w:val="hybridMultilevel"/>
    <w:tmpl w:val="7BF28722"/>
    <w:lvl w:ilvl="0" w:tplc="A36629E8">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13"/>
  </w:num>
  <w:num w:numId="5">
    <w:abstractNumId w:val="10"/>
  </w:num>
  <w:num w:numId="6">
    <w:abstractNumId w:val="6"/>
  </w:num>
  <w:num w:numId="7">
    <w:abstractNumId w:val="2"/>
  </w:num>
  <w:num w:numId="8">
    <w:abstractNumId w:val="12"/>
  </w:num>
  <w:num w:numId="9">
    <w:abstractNumId w:val="17"/>
  </w:num>
  <w:num w:numId="10">
    <w:abstractNumId w:val="3"/>
  </w:num>
  <w:num w:numId="11">
    <w:abstractNumId w:val="15"/>
  </w:num>
  <w:num w:numId="12">
    <w:abstractNumId w:val="16"/>
  </w:num>
  <w:num w:numId="13">
    <w:abstractNumId w:val="11"/>
  </w:num>
  <w:num w:numId="14">
    <w:abstractNumId w:val="0"/>
  </w:num>
  <w:num w:numId="15">
    <w:abstractNumId w:val="5"/>
  </w:num>
  <w:num w:numId="16">
    <w:abstractNumId w:val="8"/>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4F"/>
    <w:rsid w:val="0008731E"/>
    <w:rsid w:val="000944C9"/>
    <w:rsid w:val="000C7E0D"/>
    <w:rsid w:val="00103EC7"/>
    <w:rsid w:val="00171386"/>
    <w:rsid w:val="00190D3E"/>
    <w:rsid w:val="001C1B14"/>
    <w:rsid w:val="001C2B5D"/>
    <w:rsid w:val="001E2572"/>
    <w:rsid w:val="001F55CB"/>
    <w:rsid w:val="002034A1"/>
    <w:rsid w:val="00243F52"/>
    <w:rsid w:val="00275741"/>
    <w:rsid w:val="0027691B"/>
    <w:rsid w:val="002A1118"/>
    <w:rsid w:val="002A486F"/>
    <w:rsid w:val="002A7B12"/>
    <w:rsid w:val="002F56F5"/>
    <w:rsid w:val="002F5ACC"/>
    <w:rsid w:val="0031104F"/>
    <w:rsid w:val="00311E3A"/>
    <w:rsid w:val="00320759"/>
    <w:rsid w:val="0033490D"/>
    <w:rsid w:val="003739D7"/>
    <w:rsid w:val="00392079"/>
    <w:rsid w:val="0039524B"/>
    <w:rsid w:val="003B0C6E"/>
    <w:rsid w:val="003D6615"/>
    <w:rsid w:val="004071A2"/>
    <w:rsid w:val="004358D3"/>
    <w:rsid w:val="00450CA3"/>
    <w:rsid w:val="00494B08"/>
    <w:rsid w:val="0052741E"/>
    <w:rsid w:val="0057777C"/>
    <w:rsid w:val="005D031F"/>
    <w:rsid w:val="005E2966"/>
    <w:rsid w:val="005E62FE"/>
    <w:rsid w:val="005F4723"/>
    <w:rsid w:val="00605C0E"/>
    <w:rsid w:val="006563FB"/>
    <w:rsid w:val="0066374B"/>
    <w:rsid w:val="006A6645"/>
    <w:rsid w:val="006B31C5"/>
    <w:rsid w:val="006D22E8"/>
    <w:rsid w:val="007226DB"/>
    <w:rsid w:val="00746258"/>
    <w:rsid w:val="007508CF"/>
    <w:rsid w:val="00757DBA"/>
    <w:rsid w:val="007A10C1"/>
    <w:rsid w:val="007A7185"/>
    <w:rsid w:val="00800C28"/>
    <w:rsid w:val="0082415C"/>
    <w:rsid w:val="008748D5"/>
    <w:rsid w:val="008758CF"/>
    <w:rsid w:val="00876B77"/>
    <w:rsid w:val="008B16A2"/>
    <w:rsid w:val="008F7DB0"/>
    <w:rsid w:val="00910754"/>
    <w:rsid w:val="009142E3"/>
    <w:rsid w:val="00942C94"/>
    <w:rsid w:val="00983C72"/>
    <w:rsid w:val="009946A6"/>
    <w:rsid w:val="009D7C8D"/>
    <w:rsid w:val="009F34D6"/>
    <w:rsid w:val="00A17C08"/>
    <w:rsid w:val="00AD0474"/>
    <w:rsid w:val="00AE26D9"/>
    <w:rsid w:val="00AF15A6"/>
    <w:rsid w:val="00AF6EED"/>
    <w:rsid w:val="00B2758B"/>
    <w:rsid w:val="00B27B01"/>
    <w:rsid w:val="00B661DD"/>
    <w:rsid w:val="00B67571"/>
    <w:rsid w:val="00B87D2F"/>
    <w:rsid w:val="00BD790B"/>
    <w:rsid w:val="00BE4897"/>
    <w:rsid w:val="00C300EC"/>
    <w:rsid w:val="00C31DD3"/>
    <w:rsid w:val="00C449E7"/>
    <w:rsid w:val="00C62B4C"/>
    <w:rsid w:val="00C646EB"/>
    <w:rsid w:val="00D148A3"/>
    <w:rsid w:val="00D305E6"/>
    <w:rsid w:val="00D53B7A"/>
    <w:rsid w:val="00D62AF9"/>
    <w:rsid w:val="00D72FDA"/>
    <w:rsid w:val="00DB5A80"/>
    <w:rsid w:val="00DE7C3F"/>
    <w:rsid w:val="00DF0651"/>
    <w:rsid w:val="00DF13C0"/>
    <w:rsid w:val="00E21A53"/>
    <w:rsid w:val="00E41D0C"/>
    <w:rsid w:val="00E56398"/>
    <w:rsid w:val="00E67FE3"/>
    <w:rsid w:val="00E7208F"/>
    <w:rsid w:val="00E8008E"/>
    <w:rsid w:val="00E843ED"/>
    <w:rsid w:val="00E8483A"/>
    <w:rsid w:val="00E90B27"/>
    <w:rsid w:val="00EC038D"/>
    <w:rsid w:val="00EE75AF"/>
    <w:rsid w:val="00EF565F"/>
    <w:rsid w:val="00F155DF"/>
    <w:rsid w:val="00F16EF1"/>
    <w:rsid w:val="00F4117F"/>
    <w:rsid w:val="00F47DA4"/>
    <w:rsid w:val="00F51219"/>
    <w:rsid w:val="00F70226"/>
    <w:rsid w:val="00F73D6D"/>
    <w:rsid w:val="00F84F22"/>
    <w:rsid w:val="00F916BC"/>
    <w:rsid w:val="00FD3465"/>
    <w:rsid w:val="00FF2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61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1104F"/>
    <w:rPr>
      <w:rFonts w:ascii="Calibri" w:eastAsia="Calibri" w:hAnsi="Calibri" w:cs="Calibri"/>
      <w:color w:val="000000"/>
      <w:szCs w:val="20"/>
    </w:rPr>
  </w:style>
  <w:style w:type="paragraph" w:customStyle="1" w:styleId="Default">
    <w:name w:val="Default"/>
    <w:rsid w:val="00B27B01"/>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190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D3E"/>
  </w:style>
  <w:style w:type="paragraph" w:styleId="Footer">
    <w:name w:val="footer"/>
    <w:basedOn w:val="Normal"/>
    <w:link w:val="FooterChar"/>
    <w:uiPriority w:val="99"/>
    <w:unhideWhenUsed/>
    <w:rsid w:val="00190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D3E"/>
  </w:style>
  <w:style w:type="character" w:customStyle="1" w:styleId="apple-converted-space">
    <w:name w:val="apple-converted-space"/>
    <w:basedOn w:val="DefaultParagraphFont"/>
    <w:rsid w:val="009D7C8D"/>
  </w:style>
  <w:style w:type="character" w:styleId="Hyperlink">
    <w:name w:val="Hyperlink"/>
    <w:basedOn w:val="DefaultParagraphFont"/>
    <w:uiPriority w:val="99"/>
    <w:unhideWhenUsed/>
    <w:rsid w:val="009D7C8D"/>
    <w:rPr>
      <w:color w:val="0000FF"/>
      <w:u w:val="single"/>
    </w:rPr>
  </w:style>
  <w:style w:type="paragraph" w:styleId="FootnoteText">
    <w:name w:val="footnote text"/>
    <w:basedOn w:val="Normal"/>
    <w:link w:val="FootnoteTextChar"/>
    <w:uiPriority w:val="99"/>
    <w:unhideWhenUsed/>
    <w:rsid w:val="00D72FDA"/>
    <w:pPr>
      <w:spacing w:after="0" w:line="240" w:lineRule="auto"/>
    </w:pPr>
    <w:rPr>
      <w:sz w:val="20"/>
      <w:szCs w:val="20"/>
    </w:rPr>
  </w:style>
  <w:style w:type="character" w:customStyle="1" w:styleId="FootnoteTextChar">
    <w:name w:val="Footnote Text Char"/>
    <w:basedOn w:val="DefaultParagraphFont"/>
    <w:link w:val="FootnoteText"/>
    <w:uiPriority w:val="99"/>
    <w:rsid w:val="00D72FDA"/>
    <w:rPr>
      <w:sz w:val="20"/>
      <w:szCs w:val="20"/>
    </w:rPr>
  </w:style>
  <w:style w:type="character" w:styleId="FootnoteReference">
    <w:name w:val="footnote reference"/>
    <w:basedOn w:val="DefaultParagraphFont"/>
    <w:uiPriority w:val="99"/>
    <w:unhideWhenUsed/>
    <w:rsid w:val="00D72FDA"/>
    <w:rPr>
      <w:vertAlign w:val="superscript"/>
    </w:rPr>
  </w:style>
  <w:style w:type="paragraph" w:styleId="EndnoteText">
    <w:name w:val="endnote text"/>
    <w:basedOn w:val="Normal"/>
    <w:link w:val="EndnoteTextChar"/>
    <w:uiPriority w:val="99"/>
    <w:semiHidden/>
    <w:unhideWhenUsed/>
    <w:rsid w:val="00A17C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7C08"/>
    <w:rPr>
      <w:sz w:val="20"/>
      <w:szCs w:val="20"/>
    </w:rPr>
  </w:style>
  <w:style w:type="character" w:styleId="EndnoteReference">
    <w:name w:val="endnote reference"/>
    <w:basedOn w:val="DefaultParagraphFont"/>
    <w:uiPriority w:val="99"/>
    <w:semiHidden/>
    <w:unhideWhenUsed/>
    <w:rsid w:val="00A17C08"/>
    <w:rPr>
      <w:vertAlign w:val="superscript"/>
    </w:rPr>
  </w:style>
  <w:style w:type="character" w:styleId="CommentReference">
    <w:name w:val="annotation reference"/>
    <w:basedOn w:val="DefaultParagraphFont"/>
    <w:uiPriority w:val="99"/>
    <w:semiHidden/>
    <w:unhideWhenUsed/>
    <w:rsid w:val="005E62FE"/>
    <w:rPr>
      <w:sz w:val="16"/>
      <w:szCs w:val="16"/>
    </w:rPr>
  </w:style>
  <w:style w:type="paragraph" w:styleId="CommentText">
    <w:name w:val="annotation text"/>
    <w:basedOn w:val="Normal"/>
    <w:link w:val="CommentTextChar"/>
    <w:uiPriority w:val="99"/>
    <w:semiHidden/>
    <w:unhideWhenUsed/>
    <w:rsid w:val="005E62FE"/>
    <w:pPr>
      <w:spacing w:line="240" w:lineRule="auto"/>
    </w:pPr>
    <w:rPr>
      <w:sz w:val="20"/>
      <w:szCs w:val="20"/>
    </w:rPr>
  </w:style>
  <w:style w:type="character" w:customStyle="1" w:styleId="CommentTextChar">
    <w:name w:val="Comment Text Char"/>
    <w:basedOn w:val="DefaultParagraphFont"/>
    <w:link w:val="CommentText"/>
    <w:uiPriority w:val="99"/>
    <w:semiHidden/>
    <w:rsid w:val="005E62FE"/>
    <w:rPr>
      <w:sz w:val="20"/>
      <w:szCs w:val="20"/>
    </w:rPr>
  </w:style>
  <w:style w:type="paragraph" w:styleId="CommentSubject">
    <w:name w:val="annotation subject"/>
    <w:basedOn w:val="CommentText"/>
    <w:next w:val="CommentText"/>
    <w:link w:val="CommentSubjectChar"/>
    <w:uiPriority w:val="99"/>
    <w:semiHidden/>
    <w:unhideWhenUsed/>
    <w:rsid w:val="005E62FE"/>
    <w:rPr>
      <w:b/>
      <w:bCs/>
    </w:rPr>
  </w:style>
  <w:style w:type="character" w:customStyle="1" w:styleId="CommentSubjectChar">
    <w:name w:val="Comment Subject Char"/>
    <w:basedOn w:val="CommentTextChar"/>
    <w:link w:val="CommentSubject"/>
    <w:uiPriority w:val="99"/>
    <w:semiHidden/>
    <w:rsid w:val="005E62FE"/>
    <w:rPr>
      <w:b/>
      <w:bCs/>
      <w:sz w:val="20"/>
      <w:szCs w:val="20"/>
    </w:rPr>
  </w:style>
  <w:style w:type="paragraph" w:styleId="BalloonText">
    <w:name w:val="Balloon Text"/>
    <w:basedOn w:val="Normal"/>
    <w:link w:val="BalloonTextChar"/>
    <w:uiPriority w:val="99"/>
    <w:semiHidden/>
    <w:unhideWhenUsed/>
    <w:rsid w:val="005E6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2FE"/>
    <w:rPr>
      <w:rFonts w:ascii="Segoe UI" w:hAnsi="Segoe UI" w:cs="Segoe UI"/>
      <w:sz w:val="18"/>
      <w:szCs w:val="18"/>
    </w:rPr>
  </w:style>
  <w:style w:type="paragraph" w:customStyle="1" w:styleId="incr3">
    <w:name w:val="incr3"/>
    <w:basedOn w:val="Normal"/>
    <w:rsid w:val="004358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435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4358D3"/>
  </w:style>
  <w:style w:type="paragraph" w:customStyle="1" w:styleId="incr2">
    <w:name w:val="incr2"/>
    <w:basedOn w:val="Normal"/>
    <w:rsid w:val="004358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358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
    <w:name w:val="b2"/>
    <w:basedOn w:val="Normal"/>
    <w:rsid w:val="004358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637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374B"/>
    <w:rPr>
      <w:b/>
      <w:bCs/>
    </w:rPr>
  </w:style>
  <w:style w:type="character" w:customStyle="1" w:styleId="highlight">
    <w:name w:val="highlight"/>
    <w:basedOn w:val="DefaultParagraphFont"/>
    <w:rsid w:val="0066374B"/>
  </w:style>
  <w:style w:type="paragraph" w:styleId="HTMLPreformatted">
    <w:name w:val="HTML Preformatted"/>
    <w:basedOn w:val="Normal"/>
    <w:link w:val="HTMLPreformattedChar"/>
    <w:uiPriority w:val="99"/>
    <w:semiHidden/>
    <w:unhideWhenUsed/>
    <w:rsid w:val="00C44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49E7"/>
    <w:rPr>
      <w:rFonts w:ascii="Courier New" w:eastAsia="Times New Roman" w:hAnsi="Courier New" w:cs="Courier New"/>
      <w:sz w:val="20"/>
      <w:szCs w:val="20"/>
    </w:rPr>
  </w:style>
  <w:style w:type="paragraph" w:customStyle="1" w:styleId="a">
    <w:name w:val="a"/>
    <w:basedOn w:val="Normal"/>
    <w:rsid w:val="001C2B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2079"/>
    <w:pPr>
      <w:ind w:left="720"/>
      <w:contextualSpacing/>
    </w:pPr>
  </w:style>
  <w:style w:type="character" w:styleId="FollowedHyperlink">
    <w:name w:val="FollowedHyperlink"/>
    <w:basedOn w:val="DefaultParagraphFont"/>
    <w:uiPriority w:val="99"/>
    <w:semiHidden/>
    <w:unhideWhenUsed/>
    <w:rsid w:val="002A48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1104F"/>
    <w:rPr>
      <w:rFonts w:ascii="Calibri" w:eastAsia="Calibri" w:hAnsi="Calibri" w:cs="Calibri"/>
      <w:color w:val="000000"/>
      <w:szCs w:val="20"/>
    </w:rPr>
  </w:style>
  <w:style w:type="paragraph" w:customStyle="1" w:styleId="Default">
    <w:name w:val="Default"/>
    <w:rsid w:val="00B27B01"/>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190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D3E"/>
  </w:style>
  <w:style w:type="paragraph" w:styleId="Footer">
    <w:name w:val="footer"/>
    <w:basedOn w:val="Normal"/>
    <w:link w:val="FooterChar"/>
    <w:uiPriority w:val="99"/>
    <w:unhideWhenUsed/>
    <w:rsid w:val="00190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D3E"/>
  </w:style>
  <w:style w:type="character" w:customStyle="1" w:styleId="apple-converted-space">
    <w:name w:val="apple-converted-space"/>
    <w:basedOn w:val="DefaultParagraphFont"/>
    <w:rsid w:val="009D7C8D"/>
  </w:style>
  <w:style w:type="character" w:styleId="Hyperlink">
    <w:name w:val="Hyperlink"/>
    <w:basedOn w:val="DefaultParagraphFont"/>
    <w:uiPriority w:val="99"/>
    <w:unhideWhenUsed/>
    <w:rsid w:val="009D7C8D"/>
    <w:rPr>
      <w:color w:val="0000FF"/>
      <w:u w:val="single"/>
    </w:rPr>
  </w:style>
  <w:style w:type="paragraph" w:styleId="FootnoteText">
    <w:name w:val="footnote text"/>
    <w:basedOn w:val="Normal"/>
    <w:link w:val="FootnoteTextChar"/>
    <w:uiPriority w:val="99"/>
    <w:unhideWhenUsed/>
    <w:rsid w:val="00D72FDA"/>
    <w:pPr>
      <w:spacing w:after="0" w:line="240" w:lineRule="auto"/>
    </w:pPr>
    <w:rPr>
      <w:sz w:val="20"/>
      <w:szCs w:val="20"/>
    </w:rPr>
  </w:style>
  <w:style w:type="character" w:customStyle="1" w:styleId="FootnoteTextChar">
    <w:name w:val="Footnote Text Char"/>
    <w:basedOn w:val="DefaultParagraphFont"/>
    <w:link w:val="FootnoteText"/>
    <w:uiPriority w:val="99"/>
    <w:rsid w:val="00D72FDA"/>
    <w:rPr>
      <w:sz w:val="20"/>
      <w:szCs w:val="20"/>
    </w:rPr>
  </w:style>
  <w:style w:type="character" w:styleId="FootnoteReference">
    <w:name w:val="footnote reference"/>
    <w:basedOn w:val="DefaultParagraphFont"/>
    <w:uiPriority w:val="99"/>
    <w:unhideWhenUsed/>
    <w:rsid w:val="00D72FDA"/>
    <w:rPr>
      <w:vertAlign w:val="superscript"/>
    </w:rPr>
  </w:style>
  <w:style w:type="paragraph" w:styleId="EndnoteText">
    <w:name w:val="endnote text"/>
    <w:basedOn w:val="Normal"/>
    <w:link w:val="EndnoteTextChar"/>
    <w:uiPriority w:val="99"/>
    <w:semiHidden/>
    <w:unhideWhenUsed/>
    <w:rsid w:val="00A17C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7C08"/>
    <w:rPr>
      <w:sz w:val="20"/>
      <w:szCs w:val="20"/>
    </w:rPr>
  </w:style>
  <w:style w:type="character" w:styleId="EndnoteReference">
    <w:name w:val="endnote reference"/>
    <w:basedOn w:val="DefaultParagraphFont"/>
    <w:uiPriority w:val="99"/>
    <w:semiHidden/>
    <w:unhideWhenUsed/>
    <w:rsid w:val="00A17C08"/>
    <w:rPr>
      <w:vertAlign w:val="superscript"/>
    </w:rPr>
  </w:style>
  <w:style w:type="character" w:styleId="CommentReference">
    <w:name w:val="annotation reference"/>
    <w:basedOn w:val="DefaultParagraphFont"/>
    <w:uiPriority w:val="99"/>
    <w:semiHidden/>
    <w:unhideWhenUsed/>
    <w:rsid w:val="005E62FE"/>
    <w:rPr>
      <w:sz w:val="16"/>
      <w:szCs w:val="16"/>
    </w:rPr>
  </w:style>
  <w:style w:type="paragraph" w:styleId="CommentText">
    <w:name w:val="annotation text"/>
    <w:basedOn w:val="Normal"/>
    <w:link w:val="CommentTextChar"/>
    <w:uiPriority w:val="99"/>
    <w:semiHidden/>
    <w:unhideWhenUsed/>
    <w:rsid w:val="005E62FE"/>
    <w:pPr>
      <w:spacing w:line="240" w:lineRule="auto"/>
    </w:pPr>
    <w:rPr>
      <w:sz w:val="20"/>
      <w:szCs w:val="20"/>
    </w:rPr>
  </w:style>
  <w:style w:type="character" w:customStyle="1" w:styleId="CommentTextChar">
    <w:name w:val="Comment Text Char"/>
    <w:basedOn w:val="DefaultParagraphFont"/>
    <w:link w:val="CommentText"/>
    <w:uiPriority w:val="99"/>
    <w:semiHidden/>
    <w:rsid w:val="005E62FE"/>
    <w:rPr>
      <w:sz w:val="20"/>
      <w:szCs w:val="20"/>
    </w:rPr>
  </w:style>
  <w:style w:type="paragraph" w:styleId="CommentSubject">
    <w:name w:val="annotation subject"/>
    <w:basedOn w:val="CommentText"/>
    <w:next w:val="CommentText"/>
    <w:link w:val="CommentSubjectChar"/>
    <w:uiPriority w:val="99"/>
    <w:semiHidden/>
    <w:unhideWhenUsed/>
    <w:rsid w:val="005E62FE"/>
    <w:rPr>
      <w:b/>
      <w:bCs/>
    </w:rPr>
  </w:style>
  <w:style w:type="character" w:customStyle="1" w:styleId="CommentSubjectChar">
    <w:name w:val="Comment Subject Char"/>
    <w:basedOn w:val="CommentTextChar"/>
    <w:link w:val="CommentSubject"/>
    <w:uiPriority w:val="99"/>
    <w:semiHidden/>
    <w:rsid w:val="005E62FE"/>
    <w:rPr>
      <w:b/>
      <w:bCs/>
      <w:sz w:val="20"/>
      <w:szCs w:val="20"/>
    </w:rPr>
  </w:style>
  <w:style w:type="paragraph" w:styleId="BalloonText">
    <w:name w:val="Balloon Text"/>
    <w:basedOn w:val="Normal"/>
    <w:link w:val="BalloonTextChar"/>
    <w:uiPriority w:val="99"/>
    <w:semiHidden/>
    <w:unhideWhenUsed/>
    <w:rsid w:val="005E6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2FE"/>
    <w:rPr>
      <w:rFonts w:ascii="Segoe UI" w:hAnsi="Segoe UI" w:cs="Segoe UI"/>
      <w:sz w:val="18"/>
      <w:szCs w:val="18"/>
    </w:rPr>
  </w:style>
  <w:style w:type="paragraph" w:customStyle="1" w:styleId="incr3">
    <w:name w:val="incr3"/>
    <w:basedOn w:val="Normal"/>
    <w:rsid w:val="004358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435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4358D3"/>
  </w:style>
  <w:style w:type="paragraph" w:customStyle="1" w:styleId="incr2">
    <w:name w:val="incr2"/>
    <w:basedOn w:val="Normal"/>
    <w:rsid w:val="004358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358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
    <w:name w:val="b2"/>
    <w:basedOn w:val="Normal"/>
    <w:rsid w:val="004358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637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374B"/>
    <w:rPr>
      <w:b/>
      <w:bCs/>
    </w:rPr>
  </w:style>
  <w:style w:type="character" w:customStyle="1" w:styleId="highlight">
    <w:name w:val="highlight"/>
    <w:basedOn w:val="DefaultParagraphFont"/>
    <w:rsid w:val="0066374B"/>
  </w:style>
  <w:style w:type="paragraph" w:styleId="HTMLPreformatted">
    <w:name w:val="HTML Preformatted"/>
    <w:basedOn w:val="Normal"/>
    <w:link w:val="HTMLPreformattedChar"/>
    <w:uiPriority w:val="99"/>
    <w:semiHidden/>
    <w:unhideWhenUsed/>
    <w:rsid w:val="00C44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49E7"/>
    <w:rPr>
      <w:rFonts w:ascii="Courier New" w:eastAsia="Times New Roman" w:hAnsi="Courier New" w:cs="Courier New"/>
      <w:sz w:val="20"/>
      <w:szCs w:val="20"/>
    </w:rPr>
  </w:style>
  <w:style w:type="paragraph" w:customStyle="1" w:styleId="a">
    <w:name w:val="a"/>
    <w:basedOn w:val="Normal"/>
    <w:rsid w:val="001C2B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2079"/>
    <w:pPr>
      <w:ind w:left="720"/>
      <w:contextualSpacing/>
    </w:pPr>
  </w:style>
  <w:style w:type="character" w:styleId="FollowedHyperlink">
    <w:name w:val="FollowedHyperlink"/>
    <w:basedOn w:val="DefaultParagraphFont"/>
    <w:uiPriority w:val="99"/>
    <w:semiHidden/>
    <w:unhideWhenUsed/>
    <w:rsid w:val="002A48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2525">
      <w:bodyDiv w:val="1"/>
      <w:marLeft w:val="0"/>
      <w:marRight w:val="0"/>
      <w:marTop w:val="0"/>
      <w:marBottom w:val="0"/>
      <w:divBdr>
        <w:top w:val="none" w:sz="0" w:space="0" w:color="auto"/>
        <w:left w:val="none" w:sz="0" w:space="0" w:color="auto"/>
        <w:bottom w:val="none" w:sz="0" w:space="0" w:color="auto"/>
        <w:right w:val="none" w:sz="0" w:space="0" w:color="auto"/>
      </w:divBdr>
    </w:div>
    <w:div w:id="172038446">
      <w:bodyDiv w:val="1"/>
      <w:marLeft w:val="0"/>
      <w:marRight w:val="0"/>
      <w:marTop w:val="0"/>
      <w:marBottom w:val="0"/>
      <w:divBdr>
        <w:top w:val="none" w:sz="0" w:space="0" w:color="auto"/>
        <w:left w:val="none" w:sz="0" w:space="0" w:color="auto"/>
        <w:bottom w:val="none" w:sz="0" w:space="0" w:color="auto"/>
        <w:right w:val="none" w:sz="0" w:space="0" w:color="auto"/>
      </w:divBdr>
      <w:divsChild>
        <w:div w:id="36317307">
          <w:marLeft w:val="0"/>
          <w:marRight w:val="0"/>
          <w:marTop w:val="0"/>
          <w:marBottom w:val="0"/>
          <w:divBdr>
            <w:top w:val="none" w:sz="0" w:space="0" w:color="auto"/>
            <w:left w:val="none" w:sz="0" w:space="0" w:color="auto"/>
            <w:bottom w:val="none" w:sz="0" w:space="0" w:color="auto"/>
            <w:right w:val="none" w:sz="0" w:space="0" w:color="auto"/>
          </w:divBdr>
        </w:div>
        <w:div w:id="2113670743">
          <w:marLeft w:val="0"/>
          <w:marRight w:val="0"/>
          <w:marTop w:val="0"/>
          <w:marBottom w:val="0"/>
          <w:divBdr>
            <w:top w:val="none" w:sz="0" w:space="0" w:color="auto"/>
            <w:left w:val="none" w:sz="0" w:space="0" w:color="auto"/>
            <w:bottom w:val="none" w:sz="0" w:space="0" w:color="auto"/>
            <w:right w:val="none" w:sz="0" w:space="0" w:color="auto"/>
          </w:divBdr>
        </w:div>
        <w:div w:id="1601601245">
          <w:marLeft w:val="0"/>
          <w:marRight w:val="0"/>
          <w:marTop w:val="0"/>
          <w:marBottom w:val="0"/>
          <w:divBdr>
            <w:top w:val="none" w:sz="0" w:space="0" w:color="auto"/>
            <w:left w:val="none" w:sz="0" w:space="0" w:color="auto"/>
            <w:bottom w:val="none" w:sz="0" w:space="0" w:color="auto"/>
            <w:right w:val="none" w:sz="0" w:space="0" w:color="auto"/>
          </w:divBdr>
          <w:divsChild>
            <w:div w:id="1500189746">
              <w:marLeft w:val="0"/>
              <w:marRight w:val="0"/>
              <w:marTop w:val="0"/>
              <w:marBottom w:val="0"/>
              <w:divBdr>
                <w:top w:val="none" w:sz="0" w:space="0" w:color="auto"/>
                <w:left w:val="none" w:sz="0" w:space="0" w:color="auto"/>
                <w:bottom w:val="none" w:sz="0" w:space="0" w:color="auto"/>
                <w:right w:val="none" w:sz="0" w:space="0" w:color="auto"/>
              </w:divBdr>
              <w:divsChild>
                <w:div w:id="1171487348">
                  <w:marLeft w:val="0"/>
                  <w:marRight w:val="0"/>
                  <w:marTop w:val="0"/>
                  <w:marBottom w:val="0"/>
                  <w:divBdr>
                    <w:top w:val="none" w:sz="0" w:space="0" w:color="auto"/>
                    <w:left w:val="none" w:sz="0" w:space="0" w:color="auto"/>
                    <w:bottom w:val="none" w:sz="0" w:space="0" w:color="auto"/>
                    <w:right w:val="none" w:sz="0" w:space="0" w:color="auto"/>
                  </w:divBdr>
                  <w:divsChild>
                    <w:div w:id="599483944">
                      <w:marLeft w:val="0"/>
                      <w:marRight w:val="0"/>
                      <w:marTop w:val="0"/>
                      <w:marBottom w:val="0"/>
                      <w:divBdr>
                        <w:top w:val="none" w:sz="0" w:space="0" w:color="auto"/>
                        <w:left w:val="none" w:sz="0" w:space="0" w:color="auto"/>
                        <w:bottom w:val="none" w:sz="0" w:space="0" w:color="auto"/>
                        <w:right w:val="none" w:sz="0" w:space="0" w:color="auto"/>
                      </w:divBdr>
                    </w:div>
                    <w:div w:id="5622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7251">
              <w:marLeft w:val="0"/>
              <w:marRight w:val="0"/>
              <w:marTop w:val="0"/>
              <w:marBottom w:val="0"/>
              <w:divBdr>
                <w:top w:val="none" w:sz="0" w:space="0" w:color="auto"/>
                <w:left w:val="none" w:sz="0" w:space="0" w:color="auto"/>
                <w:bottom w:val="none" w:sz="0" w:space="0" w:color="auto"/>
                <w:right w:val="none" w:sz="0" w:space="0" w:color="auto"/>
              </w:divBdr>
              <w:divsChild>
                <w:div w:id="696278170">
                  <w:marLeft w:val="0"/>
                  <w:marRight w:val="0"/>
                  <w:marTop w:val="0"/>
                  <w:marBottom w:val="0"/>
                  <w:divBdr>
                    <w:top w:val="none" w:sz="0" w:space="0" w:color="auto"/>
                    <w:left w:val="none" w:sz="0" w:space="0" w:color="auto"/>
                    <w:bottom w:val="none" w:sz="0" w:space="0" w:color="auto"/>
                    <w:right w:val="none" w:sz="0" w:space="0" w:color="auto"/>
                  </w:divBdr>
                  <w:divsChild>
                    <w:div w:id="1551190272">
                      <w:marLeft w:val="0"/>
                      <w:marRight w:val="0"/>
                      <w:marTop w:val="0"/>
                      <w:marBottom w:val="0"/>
                      <w:divBdr>
                        <w:top w:val="none" w:sz="0" w:space="0" w:color="auto"/>
                        <w:left w:val="none" w:sz="0" w:space="0" w:color="auto"/>
                        <w:bottom w:val="none" w:sz="0" w:space="0" w:color="auto"/>
                        <w:right w:val="none" w:sz="0" w:space="0" w:color="auto"/>
                      </w:divBdr>
                    </w:div>
                  </w:divsChild>
                </w:div>
                <w:div w:id="2117556855">
                  <w:marLeft w:val="0"/>
                  <w:marRight w:val="0"/>
                  <w:marTop w:val="0"/>
                  <w:marBottom w:val="0"/>
                  <w:divBdr>
                    <w:top w:val="none" w:sz="0" w:space="0" w:color="auto"/>
                    <w:left w:val="none" w:sz="0" w:space="0" w:color="auto"/>
                    <w:bottom w:val="none" w:sz="0" w:space="0" w:color="auto"/>
                    <w:right w:val="none" w:sz="0" w:space="0" w:color="auto"/>
                  </w:divBdr>
                  <w:divsChild>
                    <w:div w:id="412581009">
                      <w:marLeft w:val="0"/>
                      <w:marRight w:val="0"/>
                      <w:marTop w:val="0"/>
                      <w:marBottom w:val="0"/>
                      <w:divBdr>
                        <w:top w:val="none" w:sz="0" w:space="0" w:color="auto"/>
                        <w:left w:val="none" w:sz="0" w:space="0" w:color="auto"/>
                        <w:bottom w:val="none" w:sz="0" w:space="0" w:color="auto"/>
                        <w:right w:val="none" w:sz="0" w:space="0" w:color="auto"/>
                      </w:divBdr>
                      <w:divsChild>
                        <w:div w:id="7638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5026">
                  <w:marLeft w:val="0"/>
                  <w:marRight w:val="0"/>
                  <w:marTop w:val="0"/>
                  <w:marBottom w:val="0"/>
                  <w:divBdr>
                    <w:top w:val="none" w:sz="0" w:space="0" w:color="auto"/>
                    <w:left w:val="none" w:sz="0" w:space="0" w:color="auto"/>
                    <w:bottom w:val="none" w:sz="0" w:space="0" w:color="auto"/>
                    <w:right w:val="none" w:sz="0" w:space="0" w:color="auto"/>
                  </w:divBdr>
                  <w:divsChild>
                    <w:div w:id="543831647">
                      <w:marLeft w:val="0"/>
                      <w:marRight w:val="0"/>
                      <w:marTop w:val="0"/>
                      <w:marBottom w:val="0"/>
                      <w:divBdr>
                        <w:top w:val="none" w:sz="0" w:space="0" w:color="auto"/>
                        <w:left w:val="none" w:sz="0" w:space="0" w:color="auto"/>
                        <w:bottom w:val="none" w:sz="0" w:space="0" w:color="auto"/>
                        <w:right w:val="none" w:sz="0" w:space="0" w:color="auto"/>
                      </w:divBdr>
                      <w:divsChild>
                        <w:div w:id="9805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2335">
                  <w:marLeft w:val="0"/>
                  <w:marRight w:val="0"/>
                  <w:marTop w:val="0"/>
                  <w:marBottom w:val="0"/>
                  <w:divBdr>
                    <w:top w:val="none" w:sz="0" w:space="0" w:color="auto"/>
                    <w:left w:val="none" w:sz="0" w:space="0" w:color="auto"/>
                    <w:bottom w:val="none" w:sz="0" w:space="0" w:color="auto"/>
                    <w:right w:val="none" w:sz="0" w:space="0" w:color="auto"/>
                  </w:divBdr>
                  <w:divsChild>
                    <w:div w:id="1938245262">
                      <w:marLeft w:val="0"/>
                      <w:marRight w:val="0"/>
                      <w:marTop w:val="0"/>
                      <w:marBottom w:val="0"/>
                      <w:divBdr>
                        <w:top w:val="none" w:sz="0" w:space="0" w:color="auto"/>
                        <w:left w:val="none" w:sz="0" w:space="0" w:color="auto"/>
                        <w:bottom w:val="none" w:sz="0" w:space="0" w:color="auto"/>
                        <w:right w:val="none" w:sz="0" w:space="0" w:color="auto"/>
                      </w:divBdr>
                      <w:divsChild>
                        <w:div w:id="11179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3677">
                  <w:marLeft w:val="0"/>
                  <w:marRight w:val="0"/>
                  <w:marTop w:val="0"/>
                  <w:marBottom w:val="0"/>
                  <w:divBdr>
                    <w:top w:val="none" w:sz="0" w:space="0" w:color="auto"/>
                    <w:left w:val="none" w:sz="0" w:space="0" w:color="auto"/>
                    <w:bottom w:val="none" w:sz="0" w:space="0" w:color="auto"/>
                    <w:right w:val="none" w:sz="0" w:space="0" w:color="auto"/>
                  </w:divBdr>
                  <w:divsChild>
                    <w:div w:id="900016024">
                      <w:marLeft w:val="0"/>
                      <w:marRight w:val="0"/>
                      <w:marTop w:val="0"/>
                      <w:marBottom w:val="0"/>
                      <w:divBdr>
                        <w:top w:val="none" w:sz="0" w:space="0" w:color="auto"/>
                        <w:left w:val="none" w:sz="0" w:space="0" w:color="auto"/>
                        <w:bottom w:val="none" w:sz="0" w:space="0" w:color="auto"/>
                        <w:right w:val="none" w:sz="0" w:space="0" w:color="auto"/>
                      </w:divBdr>
                      <w:divsChild>
                        <w:div w:id="1359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3541">
                  <w:marLeft w:val="0"/>
                  <w:marRight w:val="0"/>
                  <w:marTop w:val="0"/>
                  <w:marBottom w:val="0"/>
                  <w:divBdr>
                    <w:top w:val="none" w:sz="0" w:space="0" w:color="auto"/>
                    <w:left w:val="none" w:sz="0" w:space="0" w:color="auto"/>
                    <w:bottom w:val="none" w:sz="0" w:space="0" w:color="auto"/>
                    <w:right w:val="none" w:sz="0" w:space="0" w:color="auto"/>
                  </w:divBdr>
                  <w:divsChild>
                    <w:div w:id="1258517708">
                      <w:marLeft w:val="0"/>
                      <w:marRight w:val="0"/>
                      <w:marTop w:val="0"/>
                      <w:marBottom w:val="0"/>
                      <w:divBdr>
                        <w:top w:val="none" w:sz="0" w:space="0" w:color="auto"/>
                        <w:left w:val="none" w:sz="0" w:space="0" w:color="auto"/>
                        <w:bottom w:val="none" w:sz="0" w:space="0" w:color="auto"/>
                        <w:right w:val="none" w:sz="0" w:space="0" w:color="auto"/>
                      </w:divBdr>
                      <w:divsChild>
                        <w:div w:id="13446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94630">
              <w:marLeft w:val="0"/>
              <w:marRight w:val="0"/>
              <w:marTop w:val="0"/>
              <w:marBottom w:val="0"/>
              <w:divBdr>
                <w:top w:val="none" w:sz="0" w:space="0" w:color="auto"/>
                <w:left w:val="none" w:sz="0" w:space="0" w:color="auto"/>
                <w:bottom w:val="none" w:sz="0" w:space="0" w:color="auto"/>
                <w:right w:val="none" w:sz="0" w:space="0" w:color="auto"/>
              </w:divBdr>
              <w:divsChild>
                <w:div w:id="477888869">
                  <w:marLeft w:val="0"/>
                  <w:marRight w:val="0"/>
                  <w:marTop w:val="0"/>
                  <w:marBottom w:val="0"/>
                  <w:divBdr>
                    <w:top w:val="none" w:sz="0" w:space="0" w:color="auto"/>
                    <w:left w:val="none" w:sz="0" w:space="0" w:color="auto"/>
                    <w:bottom w:val="none" w:sz="0" w:space="0" w:color="auto"/>
                    <w:right w:val="none" w:sz="0" w:space="0" w:color="auto"/>
                  </w:divBdr>
                  <w:divsChild>
                    <w:div w:id="10968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6955">
              <w:marLeft w:val="0"/>
              <w:marRight w:val="0"/>
              <w:marTop w:val="0"/>
              <w:marBottom w:val="0"/>
              <w:divBdr>
                <w:top w:val="none" w:sz="0" w:space="0" w:color="auto"/>
                <w:left w:val="none" w:sz="0" w:space="0" w:color="auto"/>
                <w:bottom w:val="none" w:sz="0" w:space="0" w:color="auto"/>
                <w:right w:val="none" w:sz="0" w:space="0" w:color="auto"/>
              </w:divBdr>
              <w:divsChild>
                <w:div w:id="1768233410">
                  <w:marLeft w:val="0"/>
                  <w:marRight w:val="0"/>
                  <w:marTop w:val="0"/>
                  <w:marBottom w:val="0"/>
                  <w:divBdr>
                    <w:top w:val="none" w:sz="0" w:space="0" w:color="auto"/>
                    <w:left w:val="none" w:sz="0" w:space="0" w:color="auto"/>
                    <w:bottom w:val="none" w:sz="0" w:space="0" w:color="auto"/>
                    <w:right w:val="none" w:sz="0" w:space="0" w:color="auto"/>
                  </w:divBdr>
                  <w:divsChild>
                    <w:div w:id="1498182052">
                      <w:marLeft w:val="0"/>
                      <w:marRight w:val="0"/>
                      <w:marTop w:val="0"/>
                      <w:marBottom w:val="0"/>
                      <w:divBdr>
                        <w:top w:val="none" w:sz="0" w:space="0" w:color="auto"/>
                        <w:left w:val="none" w:sz="0" w:space="0" w:color="auto"/>
                        <w:bottom w:val="none" w:sz="0" w:space="0" w:color="auto"/>
                        <w:right w:val="none" w:sz="0" w:space="0" w:color="auto"/>
                      </w:divBdr>
                    </w:div>
                    <w:div w:id="485826918">
                      <w:marLeft w:val="0"/>
                      <w:marRight w:val="0"/>
                      <w:marTop w:val="0"/>
                      <w:marBottom w:val="0"/>
                      <w:divBdr>
                        <w:top w:val="none" w:sz="0" w:space="0" w:color="auto"/>
                        <w:left w:val="none" w:sz="0" w:space="0" w:color="auto"/>
                        <w:bottom w:val="none" w:sz="0" w:space="0" w:color="auto"/>
                        <w:right w:val="none" w:sz="0" w:space="0" w:color="auto"/>
                      </w:divBdr>
                      <w:divsChild>
                        <w:div w:id="1031149997">
                          <w:marLeft w:val="0"/>
                          <w:marRight w:val="0"/>
                          <w:marTop w:val="0"/>
                          <w:marBottom w:val="0"/>
                          <w:divBdr>
                            <w:top w:val="none" w:sz="0" w:space="0" w:color="auto"/>
                            <w:left w:val="none" w:sz="0" w:space="0" w:color="auto"/>
                            <w:bottom w:val="none" w:sz="0" w:space="0" w:color="auto"/>
                            <w:right w:val="none" w:sz="0" w:space="0" w:color="auto"/>
                          </w:divBdr>
                          <w:divsChild>
                            <w:div w:id="1653677473">
                              <w:marLeft w:val="0"/>
                              <w:marRight w:val="0"/>
                              <w:marTop w:val="0"/>
                              <w:marBottom w:val="0"/>
                              <w:divBdr>
                                <w:top w:val="none" w:sz="0" w:space="0" w:color="auto"/>
                                <w:left w:val="none" w:sz="0" w:space="0" w:color="auto"/>
                                <w:bottom w:val="none" w:sz="0" w:space="0" w:color="auto"/>
                                <w:right w:val="none" w:sz="0" w:space="0" w:color="auto"/>
                              </w:divBdr>
                              <w:divsChild>
                                <w:div w:id="13780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9077">
                          <w:marLeft w:val="0"/>
                          <w:marRight w:val="0"/>
                          <w:marTop w:val="0"/>
                          <w:marBottom w:val="0"/>
                          <w:divBdr>
                            <w:top w:val="none" w:sz="0" w:space="0" w:color="auto"/>
                            <w:left w:val="none" w:sz="0" w:space="0" w:color="auto"/>
                            <w:bottom w:val="none" w:sz="0" w:space="0" w:color="auto"/>
                            <w:right w:val="none" w:sz="0" w:space="0" w:color="auto"/>
                          </w:divBdr>
                          <w:divsChild>
                            <w:div w:id="1000424257">
                              <w:marLeft w:val="0"/>
                              <w:marRight w:val="0"/>
                              <w:marTop w:val="0"/>
                              <w:marBottom w:val="0"/>
                              <w:divBdr>
                                <w:top w:val="none" w:sz="0" w:space="0" w:color="auto"/>
                                <w:left w:val="none" w:sz="0" w:space="0" w:color="auto"/>
                                <w:bottom w:val="none" w:sz="0" w:space="0" w:color="auto"/>
                                <w:right w:val="none" w:sz="0" w:space="0" w:color="auto"/>
                              </w:divBdr>
                              <w:divsChild>
                                <w:div w:id="6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8327">
                          <w:marLeft w:val="0"/>
                          <w:marRight w:val="0"/>
                          <w:marTop w:val="0"/>
                          <w:marBottom w:val="0"/>
                          <w:divBdr>
                            <w:top w:val="none" w:sz="0" w:space="0" w:color="auto"/>
                            <w:left w:val="none" w:sz="0" w:space="0" w:color="auto"/>
                            <w:bottom w:val="none" w:sz="0" w:space="0" w:color="auto"/>
                            <w:right w:val="none" w:sz="0" w:space="0" w:color="auto"/>
                          </w:divBdr>
                          <w:divsChild>
                            <w:div w:id="1785884140">
                              <w:marLeft w:val="0"/>
                              <w:marRight w:val="0"/>
                              <w:marTop w:val="0"/>
                              <w:marBottom w:val="0"/>
                              <w:divBdr>
                                <w:top w:val="none" w:sz="0" w:space="0" w:color="auto"/>
                                <w:left w:val="none" w:sz="0" w:space="0" w:color="auto"/>
                                <w:bottom w:val="none" w:sz="0" w:space="0" w:color="auto"/>
                                <w:right w:val="none" w:sz="0" w:space="0" w:color="auto"/>
                              </w:divBdr>
                              <w:divsChild>
                                <w:div w:id="13334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0082">
                          <w:marLeft w:val="0"/>
                          <w:marRight w:val="0"/>
                          <w:marTop w:val="0"/>
                          <w:marBottom w:val="0"/>
                          <w:divBdr>
                            <w:top w:val="none" w:sz="0" w:space="0" w:color="auto"/>
                            <w:left w:val="none" w:sz="0" w:space="0" w:color="auto"/>
                            <w:bottom w:val="none" w:sz="0" w:space="0" w:color="auto"/>
                            <w:right w:val="none" w:sz="0" w:space="0" w:color="auto"/>
                          </w:divBdr>
                          <w:divsChild>
                            <w:div w:id="1988319098">
                              <w:marLeft w:val="0"/>
                              <w:marRight w:val="0"/>
                              <w:marTop w:val="0"/>
                              <w:marBottom w:val="0"/>
                              <w:divBdr>
                                <w:top w:val="none" w:sz="0" w:space="0" w:color="auto"/>
                                <w:left w:val="none" w:sz="0" w:space="0" w:color="auto"/>
                                <w:bottom w:val="none" w:sz="0" w:space="0" w:color="auto"/>
                                <w:right w:val="none" w:sz="0" w:space="0" w:color="auto"/>
                              </w:divBdr>
                              <w:divsChild>
                                <w:div w:id="6833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2584">
                          <w:marLeft w:val="0"/>
                          <w:marRight w:val="0"/>
                          <w:marTop w:val="0"/>
                          <w:marBottom w:val="0"/>
                          <w:divBdr>
                            <w:top w:val="none" w:sz="0" w:space="0" w:color="auto"/>
                            <w:left w:val="none" w:sz="0" w:space="0" w:color="auto"/>
                            <w:bottom w:val="none" w:sz="0" w:space="0" w:color="auto"/>
                            <w:right w:val="none" w:sz="0" w:space="0" w:color="auto"/>
                          </w:divBdr>
                          <w:divsChild>
                            <w:div w:id="2081514912">
                              <w:marLeft w:val="0"/>
                              <w:marRight w:val="0"/>
                              <w:marTop w:val="0"/>
                              <w:marBottom w:val="0"/>
                              <w:divBdr>
                                <w:top w:val="none" w:sz="0" w:space="0" w:color="auto"/>
                                <w:left w:val="none" w:sz="0" w:space="0" w:color="auto"/>
                                <w:bottom w:val="none" w:sz="0" w:space="0" w:color="auto"/>
                                <w:right w:val="none" w:sz="0" w:space="0" w:color="auto"/>
                              </w:divBdr>
                              <w:divsChild>
                                <w:div w:id="19075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3093">
                          <w:marLeft w:val="0"/>
                          <w:marRight w:val="0"/>
                          <w:marTop w:val="0"/>
                          <w:marBottom w:val="0"/>
                          <w:divBdr>
                            <w:top w:val="none" w:sz="0" w:space="0" w:color="auto"/>
                            <w:left w:val="none" w:sz="0" w:space="0" w:color="auto"/>
                            <w:bottom w:val="none" w:sz="0" w:space="0" w:color="auto"/>
                            <w:right w:val="none" w:sz="0" w:space="0" w:color="auto"/>
                          </w:divBdr>
                          <w:divsChild>
                            <w:div w:id="1934702878">
                              <w:marLeft w:val="0"/>
                              <w:marRight w:val="0"/>
                              <w:marTop w:val="0"/>
                              <w:marBottom w:val="0"/>
                              <w:divBdr>
                                <w:top w:val="none" w:sz="0" w:space="0" w:color="auto"/>
                                <w:left w:val="none" w:sz="0" w:space="0" w:color="auto"/>
                                <w:bottom w:val="none" w:sz="0" w:space="0" w:color="auto"/>
                                <w:right w:val="none" w:sz="0" w:space="0" w:color="auto"/>
                              </w:divBdr>
                              <w:divsChild>
                                <w:div w:id="2189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6712">
                          <w:marLeft w:val="0"/>
                          <w:marRight w:val="0"/>
                          <w:marTop w:val="0"/>
                          <w:marBottom w:val="0"/>
                          <w:divBdr>
                            <w:top w:val="none" w:sz="0" w:space="0" w:color="auto"/>
                            <w:left w:val="none" w:sz="0" w:space="0" w:color="auto"/>
                            <w:bottom w:val="none" w:sz="0" w:space="0" w:color="auto"/>
                            <w:right w:val="none" w:sz="0" w:space="0" w:color="auto"/>
                          </w:divBdr>
                          <w:divsChild>
                            <w:div w:id="449474555">
                              <w:marLeft w:val="0"/>
                              <w:marRight w:val="0"/>
                              <w:marTop w:val="0"/>
                              <w:marBottom w:val="0"/>
                              <w:divBdr>
                                <w:top w:val="none" w:sz="0" w:space="0" w:color="auto"/>
                                <w:left w:val="none" w:sz="0" w:space="0" w:color="auto"/>
                                <w:bottom w:val="none" w:sz="0" w:space="0" w:color="auto"/>
                                <w:right w:val="none" w:sz="0" w:space="0" w:color="auto"/>
                              </w:divBdr>
                              <w:divsChild>
                                <w:div w:id="3819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68349">
      <w:bodyDiv w:val="1"/>
      <w:marLeft w:val="0"/>
      <w:marRight w:val="0"/>
      <w:marTop w:val="0"/>
      <w:marBottom w:val="0"/>
      <w:divBdr>
        <w:top w:val="none" w:sz="0" w:space="0" w:color="auto"/>
        <w:left w:val="none" w:sz="0" w:space="0" w:color="auto"/>
        <w:bottom w:val="none" w:sz="0" w:space="0" w:color="auto"/>
        <w:right w:val="none" w:sz="0" w:space="0" w:color="auto"/>
      </w:divBdr>
    </w:div>
    <w:div w:id="1109155166">
      <w:bodyDiv w:val="1"/>
      <w:marLeft w:val="0"/>
      <w:marRight w:val="0"/>
      <w:marTop w:val="0"/>
      <w:marBottom w:val="0"/>
      <w:divBdr>
        <w:top w:val="none" w:sz="0" w:space="0" w:color="auto"/>
        <w:left w:val="none" w:sz="0" w:space="0" w:color="auto"/>
        <w:bottom w:val="none" w:sz="0" w:space="0" w:color="auto"/>
        <w:right w:val="none" w:sz="0" w:space="0" w:color="auto"/>
      </w:divBdr>
    </w:div>
    <w:div w:id="1191795666">
      <w:bodyDiv w:val="1"/>
      <w:marLeft w:val="0"/>
      <w:marRight w:val="0"/>
      <w:marTop w:val="0"/>
      <w:marBottom w:val="0"/>
      <w:divBdr>
        <w:top w:val="none" w:sz="0" w:space="0" w:color="auto"/>
        <w:left w:val="none" w:sz="0" w:space="0" w:color="auto"/>
        <w:bottom w:val="none" w:sz="0" w:space="0" w:color="auto"/>
        <w:right w:val="none" w:sz="0" w:space="0" w:color="auto"/>
      </w:divBdr>
    </w:div>
    <w:div w:id="1327828174">
      <w:bodyDiv w:val="1"/>
      <w:marLeft w:val="0"/>
      <w:marRight w:val="0"/>
      <w:marTop w:val="0"/>
      <w:marBottom w:val="0"/>
      <w:divBdr>
        <w:top w:val="none" w:sz="0" w:space="0" w:color="auto"/>
        <w:left w:val="none" w:sz="0" w:space="0" w:color="auto"/>
        <w:bottom w:val="none" w:sz="0" w:space="0" w:color="auto"/>
        <w:right w:val="none" w:sz="0" w:space="0" w:color="auto"/>
      </w:divBdr>
    </w:div>
    <w:div w:id="1401753520">
      <w:bodyDiv w:val="1"/>
      <w:marLeft w:val="0"/>
      <w:marRight w:val="0"/>
      <w:marTop w:val="0"/>
      <w:marBottom w:val="0"/>
      <w:divBdr>
        <w:top w:val="none" w:sz="0" w:space="0" w:color="auto"/>
        <w:left w:val="none" w:sz="0" w:space="0" w:color="auto"/>
        <w:bottom w:val="none" w:sz="0" w:space="0" w:color="auto"/>
        <w:right w:val="none" w:sz="0" w:space="0" w:color="auto"/>
      </w:divBdr>
      <w:divsChild>
        <w:div w:id="1172067160">
          <w:marLeft w:val="0"/>
          <w:marRight w:val="0"/>
          <w:marTop w:val="0"/>
          <w:marBottom w:val="0"/>
          <w:divBdr>
            <w:top w:val="none" w:sz="0" w:space="0" w:color="auto"/>
            <w:left w:val="none" w:sz="0" w:space="0" w:color="auto"/>
            <w:bottom w:val="none" w:sz="0" w:space="0" w:color="auto"/>
            <w:right w:val="none" w:sz="0" w:space="0" w:color="auto"/>
          </w:divBdr>
          <w:divsChild>
            <w:div w:id="1586379495">
              <w:marLeft w:val="0"/>
              <w:marRight w:val="0"/>
              <w:marTop w:val="0"/>
              <w:marBottom w:val="0"/>
              <w:divBdr>
                <w:top w:val="none" w:sz="0" w:space="0" w:color="auto"/>
                <w:left w:val="none" w:sz="0" w:space="0" w:color="auto"/>
                <w:bottom w:val="none" w:sz="0" w:space="0" w:color="auto"/>
                <w:right w:val="none" w:sz="0" w:space="0" w:color="auto"/>
              </w:divBdr>
              <w:divsChild>
                <w:div w:id="904098106">
                  <w:marLeft w:val="0"/>
                  <w:marRight w:val="0"/>
                  <w:marTop w:val="0"/>
                  <w:marBottom w:val="0"/>
                  <w:divBdr>
                    <w:top w:val="none" w:sz="0" w:space="0" w:color="auto"/>
                    <w:left w:val="none" w:sz="0" w:space="0" w:color="auto"/>
                    <w:bottom w:val="none" w:sz="0" w:space="0" w:color="auto"/>
                    <w:right w:val="none" w:sz="0" w:space="0" w:color="auto"/>
                  </w:divBdr>
                  <w:divsChild>
                    <w:div w:id="194150234">
                      <w:marLeft w:val="0"/>
                      <w:marRight w:val="0"/>
                      <w:marTop w:val="0"/>
                      <w:marBottom w:val="0"/>
                      <w:divBdr>
                        <w:top w:val="none" w:sz="0" w:space="0" w:color="auto"/>
                        <w:left w:val="none" w:sz="0" w:space="0" w:color="auto"/>
                        <w:bottom w:val="none" w:sz="0" w:space="0" w:color="auto"/>
                        <w:right w:val="none" w:sz="0" w:space="0" w:color="auto"/>
                      </w:divBdr>
                    </w:div>
                    <w:div w:id="12657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2140">
          <w:marLeft w:val="0"/>
          <w:marRight w:val="0"/>
          <w:marTop w:val="0"/>
          <w:marBottom w:val="0"/>
          <w:divBdr>
            <w:top w:val="none" w:sz="0" w:space="0" w:color="auto"/>
            <w:left w:val="none" w:sz="0" w:space="0" w:color="auto"/>
            <w:bottom w:val="none" w:sz="0" w:space="0" w:color="auto"/>
            <w:right w:val="none" w:sz="0" w:space="0" w:color="auto"/>
          </w:divBdr>
        </w:div>
      </w:divsChild>
    </w:div>
    <w:div w:id="1571622146">
      <w:bodyDiv w:val="1"/>
      <w:marLeft w:val="0"/>
      <w:marRight w:val="0"/>
      <w:marTop w:val="0"/>
      <w:marBottom w:val="0"/>
      <w:divBdr>
        <w:top w:val="none" w:sz="0" w:space="0" w:color="auto"/>
        <w:left w:val="none" w:sz="0" w:space="0" w:color="auto"/>
        <w:bottom w:val="none" w:sz="0" w:space="0" w:color="auto"/>
        <w:right w:val="none" w:sz="0" w:space="0" w:color="auto"/>
      </w:divBdr>
      <w:divsChild>
        <w:div w:id="13002760">
          <w:marLeft w:val="0"/>
          <w:marRight w:val="0"/>
          <w:marTop w:val="0"/>
          <w:marBottom w:val="0"/>
          <w:divBdr>
            <w:top w:val="none" w:sz="0" w:space="0" w:color="auto"/>
            <w:left w:val="none" w:sz="0" w:space="0" w:color="auto"/>
            <w:bottom w:val="none" w:sz="0" w:space="0" w:color="auto"/>
            <w:right w:val="none" w:sz="0" w:space="0" w:color="auto"/>
          </w:divBdr>
        </w:div>
        <w:div w:id="500463351">
          <w:marLeft w:val="0"/>
          <w:marRight w:val="0"/>
          <w:marTop w:val="0"/>
          <w:marBottom w:val="0"/>
          <w:divBdr>
            <w:top w:val="none" w:sz="0" w:space="0" w:color="auto"/>
            <w:left w:val="none" w:sz="0" w:space="0" w:color="auto"/>
            <w:bottom w:val="none" w:sz="0" w:space="0" w:color="auto"/>
            <w:right w:val="none" w:sz="0" w:space="0" w:color="auto"/>
          </w:divBdr>
        </w:div>
        <w:div w:id="284972154">
          <w:marLeft w:val="0"/>
          <w:marRight w:val="0"/>
          <w:marTop w:val="0"/>
          <w:marBottom w:val="0"/>
          <w:divBdr>
            <w:top w:val="none" w:sz="0" w:space="0" w:color="auto"/>
            <w:left w:val="none" w:sz="0" w:space="0" w:color="auto"/>
            <w:bottom w:val="none" w:sz="0" w:space="0" w:color="auto"/>
            <w:right w:val="none" w:sz="0" w:space="0" w:color="auto"/>
          </w:divBdr>
        </w:div>
        <w:div w:id="2095321565">
          <w:marLeft w:val="0"/>
          <w:marRight w:val="0"/>
          <w:marTop w:val="0"/>
          <w:marBottom w:val="0"/>
          <w:divBdr>
            <w:top w:val="none" w:sz="0" w:space="0" w:color="auto"/>
            <w:left w:val="none" w:sz="0" w:space="0" w:color="auto"/>
            <w:bottom w:val="none" w:sz="0" w:space="0" w:color="auto"/>
            <w:right w:val="none" w:sz="0" w:space="0" w:color="auto"/>
          </w:divBdr>
        </w:div>
        <w:div w:id="1620985803">
          <w:marLeft w:val="0"/>
          <w:marRight w:val="0"/>
          <w:marTop w:val="0"/>
          <w:marBottom w:val="0"/>
          <w:divBdr>
            <w:top w:val="none" w:sz="0" w:space="0" w:color="auto"/>
            <w:left w:val="none" w:sz="0" w:space="0" w:color="auto"/>
            <w:bottom w:val="none" w:sz="0" w:space="0" w:color="auto"/>
            <w:right w:val="none" w:sz="0" w:space="0" w:color="auto"/>
          </w:divBdr>
        </w:div>
      </w:divsChild>
    </w:div>
    <w:div w:id="1655909284">
      <w:bodyDiv w:val="1"/>
      <w:marLeft w:val="0"/>
      <w:marRight w:val="0"/>
      <w:marTop w:val="0"/>
      <w:marBottom w:val="0"/>
      <w:divBdr>
        <w:top w:val="none" w:sz="0" w:space="0" w:color="auto"/>
        <w:left w:val="none" w:sz="0" w:space="0" w:color="auto"/>
        <w:bottom w:val="none" w:sz="0" w:space="0" w:color="auto"/>
        <w:right w:val="none" w:sz="0" w:space="0" w:color="auto"/>
      </w:divBdr>
      <w:divsChild>
        <w:div w:id="1321542480">
          <w:marLeft w:val="0"/>
          <w:marRight w:val="0"/>
          <w:marTop w:val="0"/>
          <w:marBottom w:val="0"/>
          <w:divBdr>
            <w:top w:val="none" w:sz="0" w:space="0" w:color="auto"/>
            <w:left w:val="none" w:sz="0" w:space="0" w:color="auto"/>
            <w:bottom w:val="none" w:sz="0" w:space="0" w:color="auto"/>
            <w:right w:val="none" w:sz="0" w:space="0" w:color="auto"/>
          </w:divBdr>
        </w:div>
        <w:div w:id="1364937762">
          <w:marLeft w:val="0"/>
          <w:marRight w:val="0"/>
          <w:marTop w:val="0"/>
          <w:marBottom w:val="0"/>
          <w:divBdr>
            <w:top w:val="none" w:sz="0" w:space="0" w:color="auto"/>
            <w:left w:val="none" w:sz="0" w:space="0" w:color="auto"/>
            <w:bottom w:val="none" w:sz="0" w:space="0" w:color="auto"/>
            <w:right w:val="none" w:sz="0" w:space="0" w:color="auto"/>
          </w:divBdr>
        </w:div>
        <w:div w:id="1351949254">
          <w:marLeft w:val="0"/>
          <w:marRight w:val="0"/>
          <w:marTop w:val="0"/>
          <w:marBottom w:val="0"/>
          <w:divBdr>
            <w:top w:val="none" w:sz="0" w:space="0" w:color="auto"/>
            <w:left w:val="none" w:sz="0" w:space="0" w:color="auto"/>
            <w:bottom w:val="none" w:sz="0" w:space="0" w:color="auto"/>
            <w:right w:val="none" w:sz="0" w:space="0" w:color="auto"/>
          </w:divBdr>
        </w:div>
        <w:div w:id="15354313">
          <w:marLeft w:val="0"/>
          <w:marRight w:val="0"/>
          <w:marTop w:val="0"/>
          <w:marBottom w:val="0"/>
          <w:divBdr>
            <w:top w:val="none" w:sz="0" w:space="0" w:color="auto"/>
            <w:left w:val="none" w:sz="0" w:space="0" w:color="auto"/>
            <w:bottom w:val="none" w:sz="0" w:space="0" w:color="auto"/>
            <w:right w:val="none" w:sz="0" w:space="0" w:color="auto"/>
          </w:divBdr>
        </w:div>
        <w:div w:id="860701136">
          <w:marLeft w:val="0"/>
          <w:marRight w:val="0"/>
          <w:marTop w:val="0"/>
          <w:marBottom w:val="0"/>
          <w:divBdr>
            <w:top w:val="none" w:sz="0" w:space="0" w:color="auto"/>
            <w:left w:val="none" w:sz="0" w:space="0" w:color="auto"/>
            <w:bottom w:val="none" w:sz="0" w:space="0" w:color="auto"/>
            <w:right w:val="none" w:sz="0" w:space="0" w:color="auto"/>
          </w:divBdr>
        </w:div>
      </w:divsChild>
    </w:div>
    <w:div w:id="2052799061">
      <w:bodyDiv w:val="1"/>
      <w:marLeft w:val="0"/>
      <w:marRight w:val="0"/>
      <w:marTop w:val="0"/>
      <w:marBottom w:val="0"/>
      <w:divBdr>
        <w:top w:val="none" w:sz="0" w:space="0" w:color="auto"/>
        <w:left w:val="none" w:sz="0" w:space="0" w:color="auto"/>
        <w:bottom w:val="none" w:sz="0" w:space="0" w:color="auto"/>
        <w:right w:val="none" w:sz="0" w:space="0" w:color="auto"/>
      </w:divBdr>
    </w:div>
    <w:div w:id="21458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awatlas.org/query?dataset=oil-gas-water-quantit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j.mp/1MsmEwE" TargetMode="External"/><Relationship Id="rId13" Type="http://schemas.openxmlformats.org/officeDocument/2006/relationships/hyperlink" Target="http://j.mp/1MsomhC" TargetMode="External"/><Relationship Id="rId18" Type="http://schemas.openxmlformats.org/officeDocument/2006/relationships/hyperlink" Target="http://www.lawatlas.org/query?dataset=oil-gas-water-quantity" TargetMode="External"/><Relationship Id="rId26" Type="http://schemas.openxmlformats.org/officeDocument/2006/relationships/hyperlink" Target="http://www.lawatlas.org/query?dataset=oil-gas-water-quantity" TargetMode="External"/><Relationship Id="rId3" Type="http://schemas.openxmlformats.org/officeDocument/2006/relationships/hyperlink" Target="http://lawatlas.org/query?dataset=oil-gas-water-quantity" TargetMode="External"/><Relationship Id="rId21" Type="http://schemas.openxmlformats.org/officeDocument/2006/relationships/hyperlink" Target="http://www.lawatlas.org/query?dataset=oil-gas-water-quantity" TargetMode="External"/><Relationship Id="rId34" Type="http://schemas.openxmlformats.org/officeDocument/2006/relationships/hyperlink" Target="http://cogcc.state.co.us/forms/PDF_Forms/fm7_cont_page.pdf" TargetMode="External"/><Relationship Id="rId7" Type="http://schemas.openxmlformats.org/officeDocument/2006/relationships/hyperlink" Target="http://j.mp/23C2oNb" TargetMode="External"/><Relationship Id="rId12" Type="http://schemas.openxmlformats.org/officeDocument/2006/relationships/hyperlink" Target="http://j.mp/23C3853" TargetMode="External"/><Relationship Id="rId17" Type="http://schemas.openxmlformats.org/officeDocument/2006/relationships/hyperlink" Target="http://www.lawatlas.org/query?dataset=oil-gas-water-quantity" TargetMode="External"/><Relationship Id="rId25" Type="http://schemas.openxmlformats.org/officeDocument/2006/relationships/hyperlink" Target="http://www.lawatlas.org/query?dataset=oil-gas-water-quantity" TargetMode="External"/><Relationship Id="rId33" Type="http://schemas.openxmlformats.org/officeDocument/2006/relationships/hyperlink" Target="http://cogcc.state.co.us/forms/PDF_Forms/fm7_page1.pdf" TargetMode="External"/><Relationship Id="rId2" Type="http://schemas.openxmlformats.org/officeDocument/2006/relationships/hyperlink" Target="https://www.airwatergas.org" TargetMode="External"/><Relationship Id="rId16" Type="http://schemas.openxmlformats.org/officeDocument/2006/relationships/hyperlink" Target="http://www.lawatlas.org/query?dataset=oil-gas-water-quantity" TargetMode="External"/><Relationship Id="rId20" Type="http://schemas.openxmlformats.org/officeDocument/2006/relationships/hyperlink" Target="http://www.lawatlas.org/query?dataset=oil-gas-water-quantity" TargetMode="External"/><Relationship Id="rId29" Type="http://schemas.openxmlformats.org/officeDocument/2006/relationships/hyperlink" Target="http://cogcc.state.co.us/forms/PDF_Forms/fm7_page1.pdf" TargetMode="External"/><Relationship Id="rId1" Type="http://schemas.openxmlformats.org/officeDocument/2006/relationships/hyperlink" Target="http://www.oilandgasbmps.org/index.php" TargetMode="External"/><Relationship Id="rId6" Type="http://schemas.openxmlformats.org/officeDocument/2006/relationships/hyperlink" Target="http://j.mp/23BYVhy" TargetMode="External"/><Relationship Id="rId11" Type="http://schemas.openxmlformats.org/officeDocument/2006/relationships/hyperlink" Target="http://j.mp/1MsnWYB" TargetMode="External"/><Relationship Id="rId24" Type="http://schemas.openxmlformats.org/officeDocument/2006/relationships/hyperlink" Target="http://www.lawatlas.org/query?dataset=oil-gas-water-quantity" TargetMode="External"/><Relationship Id="rId32" Type="http://schemas.openxmlformats.org/officeDocument/2006/relationships/hyperlink" Target="http://cogcc.state.co.us/forms/PDF_Forms/Form5A__20120705.pdf" TargetMode="External"/><Relationship Id="rId5" Type="http://schemas.openxmlformats.org/officeDocument/2006/relationships/hyperlink" Target="http://j.mp/1MslC3H" TargetMode="External"/><Relationship Id="rId15" Type="http://schemas.openxmlformats.org/officeDocument/2006/relationships/hyperlink" Target="http://cogcc.state.co.us/forms/PDF_Forms/Form2A_20130806.pdf" TargetMode="External"/><Relationship Id="rId23" Type="http://schemas.openxmlformats.org/officeDocument/2006/relationships/hyperlink" Target="http://cogcc.state.co.us/forms/PDF_Forms/Form2A_20130806.pdf" TargetMode="External"/><Relationship Id="rId28" Type="http://schemas.openxmlformats.org/officeDocument/2006/relationships/hyperlink" Target="http://cogcc.state.co.us/forms/PDF_Forms/Form5A__20120705.pdf" TargetMode="External"/><Relationship Id="rId10" Type="http://schemas.openxmlformats.org/officeDocument/2006/relationships/hyperlink" Target="http://j.mp/1MsnglM" TargetMode="External"/><Relationship Id="rId19" Type="http://schemas.openxmlformats.org/officeDocument/2006/relationships/hyperlink" Target="http://www.lawatlas.org/query?dataset=oil-gas-water-quantity" TargetMode="External"/><Relationship Id="rId31" Type="http://schemas.openxmlformats.org/officeDocument/2006/relationships/hyperlink" Target="http://cogcc.state.co.us/forms/PDF_Forms/form14.pdf" TargetMode="External"/><Relationship Id="rId4" Type="http://schemas.openxmlformats.org/officeDocument/2006/relationships/hyperlink" Target="http://j.mp/23BWQ5e" TargetMode="External"/><Relationship Id="rId9" Type="http://schemas.openxmlformats.org/officeDocument/2006/relationships/hyperlink" Target="http://j.mp/23C0NqT" TargetMode="External"/><Relationship Id="rId14" Type="http://schemas.openxmlformats.org/officeDocument/2006/relationships/hyperlink" Target="http://cogcc.state.co.us/forms/PDF_Forms/form2_20130806.pdf" TargetMode="External"/><Relationship Id="rId22" Type="http://schemas.openxmlformats.org/officeDocument/2006/relationships/hyperlink" Target="http://cogcc.state.co.us/forms/PDF_Forms/form2_20130806.pdf" TargetMode="External"/><Relationship Id="rId27" Type="http://schemas.openxmlformats.org/officeDocument/2006/relationships/hyperlink" Target="http://www.lawatlas.org/query?dataset=oil-gas-water-quantity" TargetMode="External"/><Relationship Id="rId30" Type="http://schemas.openxmlformats.org/officeDocument/2006/relationships/hyperlink" Target="http://cogcc.state.co.us/forms/PDF_Forms/fm7_cont_page.pdf" TargetMode="External"/><Relationship Id="rId35" Type="http://schemas.openxmlformats.org/officeDocument/2006/relationships/hyperlink" Target="http://cogcc.state.co.us/forms/PDF_Forms/form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36B4-F759-4985-B1D3-7FE7C223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Grizzly14</dc:creator>
  <cp:lastModifiedBy>Windows User</cp:lastModifiedBy>
  <cp:revision>2</cp:revision>
  <dcterms:created xsi:type="dcterms:W3CDTF">2016-06-20T23:52:00Z</dcterms:created>
  <dcterms:modified xsi:type="dcterms:W3CDTF">2016-06-20T23:52:00Z</dcterms:modified>
</cp:coreProperties>
</file>